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png" ContentType="image/png"/>
  <Override PartName="/word/media/image3.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p>
    <w:p>
      <w:pPr>
        <w:pStyle w:val="TextBody"/>
        <w:bidi w:val="0"/>
        <w:spacing w:before="0" w:after="0"/>
        <w:jc w:val="left"/>
        <w:rPr/>
      </w:pPr>
      <w:r>
        <w:rPr/>
      </w:r>
    </w:p>
    <w:p>
      <w:pPr>
        <w:pStyle w:val="TextBody"/>
        <w:bidi w:val="0"/>
        <w:spacing w:lineRule="auto" w:line="240" w:before="0" w:after="0"/>
        <w:jc w:val="left"/>
        <w:rPr>
          <w:rFonts w:ascii="Roboto;sans-serif" w:hAnsi="Roboto;sans-serif"/>
          <w:b/>
          <w:color w:val="000000"/>
          <w:sz w:val="20"/>
        </w:rPr>
      </w:pPr>
      <w:r>
        <w:rPr>
          <w:rFonts w:ascii="Roboto;sans-serif" w:hAnsi="Roboto;sans-serif"/>
          <w:b/>
          <w:color w:val="000000"/>
          <w:sz w:val="20"/>
        </w:rPr>
        <w:t xml:space="preserve">As filed with the Securities and Exchange Commission on August 23, 2023 </w:t>
      </w:r>
    </w:p>
    <w:p>
      <w:pPr>
        <w:pStyle w:val="TextBody"/>
        <w:bidi w:val="0"/>
        <w:spacing w:before="0" w:after="0"/>
        <w:jc w:val="center"/>
        <w:rPr/>
      </w:pPr>
      <w:r>
        <w:rPr/>
      </w:r>
    </w:p>
    <w:p>
      <w:pPr>
        <w:pStyle w:val="TextBody"/>
        <w:bidi w:val="0"/>
        <w:spacing w:lineRule="auto" w:line="240" w:before="0" w:after="0"/>
        <w:jc w:val="right"/>
        <w:rPr>
          <w:rFonts w:ascii="Roboto;sans-serif" w:hAnsi="Roboto;sans-serif"/>
          <w:b/>
          <w:color w:val="000000"/>
          <w:sz w:val="20"/>
        </w:rPr>
      </w:pPr>
      <w:r>
        <w:rPr>
          <w:rFonts w:ascii="Roboto;sans-serif" w:hAnsi="Roboto;sans-serif"/>
          <w:b/>
          <w:color w:val="000000"/>
          <w:sz w:val="20"/>
        </w:rPr>
        <w:t xml:space="preserve">Registration No. 333- </w:t>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41" w:type="dxa"/>
            <w:gridSpan w:val="9"/>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120" w:after="283"/>
        <w:jc w:val="center"/>
        <w:rPr>
          <w:rFonts w:ascii="Roboto;sans-serif" w:hAnsi="Roboto;sans-serif"/>
          <w:b/>
          <w:color w:val="000000"/>
          <w:sz w:val="36"/>
        </w:rPr>
      </w:pPr>
      <w:r>
        <w:rPr>
          <w:rFonts w:ascii="Roboto;sans-serif" w:hAnsi="Roboto;sans-serif"/>
          <w:b/>
          <w:color w:val="000000"/>
          <w:sz w:val="36"/>
        </w:rPr>
        <w:t xml:space="preserve">UNITED STATES </w:t>
      </w:r>
    </w:p>
    <w:p>
      <w:pPr>
        <w:pStyle w:val="TextBody"/>
        <w:bidi w:val="0"/>
        <w:spacing w:lineRule="auto" w:line="240" w:before="0" w:after="0"/>
        <w:jc w:val="center"/>
        <w:rPr>
          <w:rFonts w:ascii="Roboto;sans-serif" w:hAnsi="Roboto;sans-serif"/>
          <w:b/>
          <w:color w:val="000000"/>
          <w:sz w:val="36"/>
        </w:rPr>
      </w:pPr>
      <w:r>
        <w:rPr>
          <w:rFonts w:ascii="Roboto;sans-serif" w:hAnsi="Roboto;sans-serif"/>
          <w:b/>
          <w:color w:val="000000"/>
          <w:sz w:val="36"/>
        </w:rPr>
        <w:t xml:space="preserve">SECURITIES AND EXCHANGE COMMISSION </w:t>
      </w:r>
    </w:p>
    <w:p>
      <w:pPr>
        <w:pStyle w:val="TextBody"/>
        <w:bidi w:val="0"/>
        <w:spacing w:lineRule="auto" w:line="240" w:before="0" w:after="0"/>
        <w:jc w:val="center"/>
        <w:rPr>
          <w:rFonts w:ascii="Roboto;sans-serif" w:hAnsi="Roboto;sans-serif"/>
          <w:b/>
          <w:color w:val="000000"/>
          <w:sz w:val="24"/>
        </w:rPr>
      </w:pPr>
      <w:r>
        <w:rPr>
          <w:rFonts w:ascii="Roboto;sans-serif" w:hAnsi="Roboto;sans-serif"/>
          <w:b/>
          <w:color w:val="000000"/>
          <w:sz w:val="24"/>
        </w:rPr>
        <w:t xml:space="preserve">Washington, D.C. 20549 </w:t>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41" w:type="dxa"/>
            <w:gridSpan w:val="9"/>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120" w:after="283"/>
        <w:jc w:val="center"/>
        <w:rPr>
          <w:rFonts w:ascii="Roboto;sans-serif" w:hAnsi="Roboto;sans-serif"/>
          <w:b/>
          <w:color w:val="000000"/>
          <w:sz w:val="36"/>
        </w:rPr>
      </w:pPr>
      <w:r>
        <w:rPr>
          <w:rFonts w:ascii="Roboto;sans-serif" w:hAnsi="Roboto;sans-serif"/>
          <w:b/>
          <w:color w:val="000000"/>
          <w:sz w:val="36"/>
        </w:rPr>
        <w:t xml:space="preserve">FORM S-8 </w:t>
      </w:r>
    </w:p>
    <w:p>
      <w:pPr>
        <w:pStyle w:val="TextBody"/>
        <w:bidi w:val="0"/>
        <w:spacing w:lineRule="auto" w:line="240" w:before="120" w:after="283"/>
        <w:jc w:val="center"/>
        <w:rPr>
          <w:rFonts w:ascii="Roboto;sans-serif" w:hAnsi="Roboto;sans-serif"/>
          <w:b/>
          <w:color w:val="000000"/>
          <w:sz w:val="28"/>
        </w:rPr>
      </w:pPr>
      <w:r>
        <w:rPr>
          <w:rFonts w:ascii="Roboto;sans-serif" w:hAnsi="Roboto;sans-serif"/>
          <w:b/>
          <w:color w:val="000000"/>
          <w:sz w:val="28"/>
        </w:rPr>
        <w:t xml:space="preserve">REGISTRATION STATEMENT UNDER THE SECURITIES ACT OF 1933 </w:t>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41" w:type="dxa"/>
            <w:gridSpan w:val="9"/>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120" w:after="283"/>
        <w:jc w:val="center"/>
        <w:rPr>
          <w:rFonts w:ascii="Roboto;sans-serif" w:hAnsi="Roboto;sans-serif"/>
          <w:b/>
          <w:color w:val="000000"/>
          <w:sz w:val="48"/>
        </w:rPr>
      </w:pPr>
      <w:r>
        <w:rPr>
          <w:rFonts w:ascii="Roboto;sans-serif" w:hAnsi="Roboto;sans-serif"/>
          <w:b/>
          <w:color w:val="000000"/>
          <w:sz w:val="48"/>
        </w:rPr>
        <w:t xml:space="preserve">Peloton Interactive, Inc. </w:t>
      </w:r>
    </w:p>
    <w:p>
      <w:pPr>
        <w:pStyle w:val="TextBody"/>
        <w:bidi w:val="0"/>
        <w:spacing w:lineRule="auto" w:line="240" w:before="0" w:after="0"/>
        <w:jc w:val="center"/>
        <w:rPr>
          <w:rFonts w:ascii="Roboto;sans-serif" w:hAnsi="Roboto;sans-serif"/>
          <w:b/>
          <w:color w:val="000000"/>
          <w:sz w:val="20"/>
        </w:rPr>
      </w:pPr>
      <w:r>
        <w:rPr>
          <w:rFonts w:ascii="Roboto;sans-serif" w:hAnsi="Roboto;sans-serif"/>
          <w:b/>
          <w:color w:val="000000"/>
          <w:sz w:val="20"/>
        </w:rPr>
        <w:t xml:space="preserve">(Exact name of registrant as specified in its charter) </w:t>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41" w:type="dxa"/>
            <w:gridSpan w:val="9"/>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6029" w:type="dxa"/>
        <w:jc w:val="left"/>
        <w:tblInd w:w="0" w:type="dxa"/>
        <w:tblLayout w:type="fixed"/>
        <w:tblCellMar>
          <w:top w:w="28" w:type="dxa"/>
          <w:left w:w="28" w:type="dxa"/>
          <w:bottom w:w="28" w:type="dxa"/>
          <w:right w:w="28" w:type="dxa"/>
        </w:tblCellMar>
      </w:tblPr>
      <w:tblGrid>
        <w:gridCol w:w="395"/>
        <w:gridCol w:w="349"/>
        <w:gridCol w:w="349"/>
        <w:gridCol w:w="349"/>
        <w:gridCol w:w="349"/>
        <w:gridCol w:w="349"/>
        <w:gridCol w:w="349"/>
        <w:gridCol w:w="349"/>
        <w:gridCol w:w="368"/>
        <w:gridCol w:w="109"/>
        <w:gridCol w:w="109"/>
        <w:gridCol w:w="109"/>
        <w:gridCol w:w="109"/>
        <w:gridCol w:w="109"/>
        <w:gridCol w:w="109"/>
        <w:gridCol w:w="109"/>
        <w:gridCol w:w="109"/>
        <w:gridCol w:w="109"/>
        <w:gridCol w:w="195"/>
        <w:gridCol w:w="195"/>
        <w:gridCol w:w="195"/>
        <w:gridCol w:w="195"/>
        <w:gridCol w:w="195"/>
        <w:gridCol w:w="195"/>
        <w:gridCol w:w="195"/>
        <w:gridCol w:w="195"/>
        <w:gridCol w:w="282"/>
      </w:tblGrid>
      <w:tr>
        <w:trPr/>
        <w:tc>
          <w:tcPr>
            <w:tcW w:w="395"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r>
      <w:tr>
        <w:trPr/>
        <w:tc>
          <w:tcPr>
            <w:tcW w:w="10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6"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2"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20"/>
              </w:rPr>
            </w:pPr>
            <w:r>
              <w:rPr>
                <w:rFonts w:ascii="Roboto;sans-serif" w:hAnsi="Roboto;sans-serif"/>
                <w:b/>
                <w:color w:val="000000"/>
                <w:sz w:val="20"/>
              </w:rPr>
              <w:t>Delaware</w:t>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20"/>
              </w:rPr>
            </w:pPr>
            <w:r>
              <w:rPr>
                <w:rFonts w:ascii="Roboto;sans-serif" w:hAnsi="Roboto;sans-serif"/>
                <w:b/>
                <w:color w:val="000000"/>
                <w:sz w:val="20"/>
              </w:rPr>
              <w:t>47-3533761</w:t>
            </w:r>
          </w:p>
        </w:tc>
      </w:tr>
      <w:tr>
        <w:trPr/>
        <w:tc>
          <w:tcPr>
            <w:tcW w:w="3206" w:type="dxa"/>
            <w:gridSpan w:val="9"/>
            <w:tcBorders/>
            <w:tcMar>
              <w:top w:w="0" w:type="dxa"/>
              <w:left w:w="0" w:type="dxa"/>
              <w:bottom w:w="0" w:type="dxa"/>
              <w:right w:w="0" w:type="dxa"/>
            </w:tcMar>
            <w:vAlign w:val="center"/>
          </w:tcPr>
          <w:p>
            <w:pPr>
              <w:pStyle w:val="TableContents"/>
              <w:bidi w:val="0"/>
              <w:spacing w:lineRule="auto" w:line="240" w:before="75" w:after="283"/>
              <w:jc w:val="center"/>
              <w:rPr>
                <w:rFonts w:ascii="Roboto;sans-serif" w:hAnsi="Roboto;sans-serif"/>
                <w:b/>
                <w:color w:val="000000"/>
                <w:sz w:val="16"/>
              </w:rPr>
            </w:pPr>
            <w:r>
              <w:rPr>
                <w:rFonts w:ascii="Roboto;sans-serif" w:hAnsi="Roboto;sans-serif"/>
                <w:b/>
                <w:color w:val="000000"/>
                <w:sz w:val="16"/>
              </w:rPr>
              <w:t>(State or other jurisdiction</w:t>
            </w:r>
          </w:p>
          <w:p>
            <w:pPr>
              <w:pStyle w:val="TableContents"/>
              <w:bidi w:val="0"/>
              <w:spacing w:lineRule="auto" w:line="240" w:before="0" w:after="30"/>
              <w:jc w:val="center"/>
              <w:rPr>
                <w:rFonts w:ascii="Roboto;sans-serif" w:hAnsi="Roboto;sans-serif"/>
                <w:b/>
                <w:color w:val="000000"/>
                <w:sz w:val="16"/>
              </w:rPr>
            </w:pPr>
            <w:r>
              <w:rPr>
                <w:rFonts w:ascii="Roboto;sans-serif" w:hAnsi="Roboto;sans-serif"/>
                <w:b/>
                <w:color w:val="000000"/>
                <w:sz w:val="16"/>
              </w:rPr>
              <w:t>of incorporation or organization)</w:t>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2" w:type="dxa"/>
            <w:gridSpan w:val="9"/>
            <w:tcBorders/>
            <w:tcMar>
              <w:top w:w="0" w:type="dxa"/>
              <w:left w:w="0" w:type="dxa"/>
              <w:bottom w:w="0" w:type="dxa"/>
              <w:right w:w="0" w:type="dxa"/>
            </w:tcMar>
            <w:vAlign w:val="center"/>
          </w:tcPr>
          <w:p>
            <w:pPr>
              <w:pStyle w:val="TableContents"/>
              <w:bidi w:val="0"/>
              <w:spacing w:lineRule="auto" w:line="240" w:before="75" w:after="283"/>
              <w:jc w:val="center"/>
              <w:rPr>
                <w:rFonts w:ascii="Roboto;sans-serif" w:hAnsi="Roboto;sans-serif"/>
                <w:b/>
                <w:color w:val="000000"/>
                <w:sz w:val="16"/>
              </w:rPr>
            </w:pPr>
            <w:r>
              <w:rPr>
                <w:rFonts w:ascii="Roboto;sans-serif" w:hAnsi="Roboto;sans-serif"/>
                <w:b/>
                <w:color w:val="000000"/>
                <w:sz w:val="16"/>
              </w:rPr>
              <w:t>(I.R.S. Employer</w:t>
            </w:r>
          </w:p>
          <w:p>
            <w:pPr>
              <w:pStyle w:val="TableContents"/>
              <w:bidi w:val="0"/>
              <w:spacing w:lineRule="auto" w:line="240" w:before="0" w:after="30"/>
              <w:jc w:val="center"/>
              <w:rPr>
                <w:rFonts w:ascii="Roboto;sans-serif" w:hAnsi="Roboto;sans-serif"/>
                <w:b/>
                <w:color w:val="000000"/>
                <w:sz w:val="16"/>
              </w:rPr>
            </w:pPr>
            <w:r>
              <w:rPr>
                <w:rFonts w:ascii="Roboto;sans-serif" w:hAnsi="Roboto;sans-serif"/>
                <w:b/>
                <w:color w:val="000000"/>
                <w:sz w:val="16"/>
              </w:rPr>
              <w:t>Identification No.)</w:t>
            </w:r>
          </w:p>
        </w:tc>
      </w:tr>
    </w:tbl>
    <w:p>
      <w:pPr>
        <w:pStyle w:val="TextBody"/>
        <w:bidi w:val="0"/>
        <w:spacing w:before="0" w:after="0"/>
        <w:jc w:val="center"/>
        <w:rPr/>
      </w:pPr>
      <w:r>
        <w:rPr/>
      </w:r>
    </w:p>
    <w:p>
      <w:pPr>
        <w:pStyle w:val="TextBody"/>
        <w:bidi w:val="0"/>
        <w:spacing w:lineRule="auto" w:line="240" w:before="0" w:after="0"/>
        <w:jc w:val="center"/>
        <w:rPr>
          <w:rFonts w:ascii="Roboto;sans-serif" w:hAnsi="Roboto;sans-serif"/>
          <w:b/>
          <w:color w:val="000000"/>
          <w:sz w:val="20"/>
        </w:rPr>
      </w:pPr>
      <w:r>
        <w:rPr>
          <w:rFonts w:ascii="Roboto;sans-serif" w:hAnsi="Roboto;sans-serif"/>
          <w:b/>
          <w:color w:val="000000"/>
          <w:sz w:val="20"/>
        </w:rPr>
        <w:t>Peloton Interactive, Inc.</w:t>
      </w:r>
    </w:p>
    <w:p>
      <w:pPr>
        <w:pStyle w:val="TextBody"/>
        <w:bidi w:val="0"/>
        <w:spacing w:lineRule="auto" w:line="240" w:before="0" w:after="0"/>
        <w:jc w:val="center"/>
        <w:rPr>
          <w:rFonts w:ascii="Roboto;sans-serif" w:hAnsi="Roboto;sans-serif"/>
          <w:b/>
          <w:color w:val="000000"/>
          <w:sz w:val="20"/>
        </w:rPr>
      </w:pPr>
      <w:r>
        <w:rPr>
          <w:rFonts w:ascii="Roboto;sans-serif" w:hAnsi="Roboto;sans-serif"/>
          <w:b/>
          <w:color w:val="000000"/>
          <w:sz w:val="20"/>
        </w:rPr>
        <w:t>441 Ninth Avenue, 6th Floor</w:t>
      </w:r>
    </w:p>
    <w:p>
      <w:pPr>
        <w:pStyle w:val="TextBody"/>
        <w:bidi w:val="0"/>
        <w:spacing w:lineRule="auto" w:line="240" w:before="0" w:after="0"/>
        <w:jc w:val="center"/>
        <w:rPr>
          <w:rFonts w:ascii="Roboto;sans-serif" w:hAnsi="Roboto;sans-serif"/>
          <w:b/>
          <w:color w:val="000000"/>
          <w:sz w:val="20"/>
        </w:rPr>
      </w:pPr>
      <w:r>
        <w:rPr>
          <w:rFonts w:ascii="Roboto;sans-serif" w:hAnsi="Roboto;sans-serif"/>
          <w:b/>
          <w:color w:val="000000"/>
          <w:sz w:val="20"/>
        </w:rPr>
        <w:t>New York, New York 10001</w:t>
      </w:r>
    </w:p>
    <w:p>
      <w:pPr>
        <w:pStyle w:val="TextBody"/>
        <w:bidi w:val="0"/>
        <w:spacing w:lineRule="auto" w:line="240" w:before="0" w:after="0"/>
        <w:jc w:val="center"/>
        <w:rPr>
          <w:rFonts w:ascii="Roboto;sans-serif" w:hAnsi="Roboto;sans-serif"/>
          <w:b/>
          <w:color w:val="000000"/>
          <w:sz w:val="16"/>
        </w:rPr>
      </w:pPr>
      <w:r>
        <w:rPr>
          <w:rFonts w:ascii="Roboto;sans-serif" w:hAnsi="Roboto;sans-serif"/>
          <w:b/>
          <w:color w:val="000000"/>
          <w:sz w:val="16"/>
        </w:rPr>
        <w:t xml:space="preserve">(Address of Principal Executive Offices) (Zip Code) </w:t>
      </w:r>
    </w:p>
    <w:p>
      <w:pPr>
        <w:pStyle w:val="TextBody"/>
        <w:bidi w:val="0"/>
        <w:spacing w:before="0" w:after="0"/>
        <w:jc w:val="center"/>
        <w:rPr/>
      </w:pPr>
      <w:r>
        <w:rPr/>
      </w:r>
    </w:p>
    <w:p>
      <w:pPr>
        <w:pStyle w:val="TextBody"/>
        <w:bidi w:val="0"/>
        <w:spacing w:lineRule="auto" w:line="240" w:before="0" w:after="0"/>
        <w:jc w:val="center"/>
        <w:rPr>
          <w:rFonts w:ascii="Roboto;sans-serif" w:hAnsi="Roboto;sans-serif"/>
          <w:b/>
          <w:color w:val="000000"/>
          <w:sz w:val="20"/>
        </w:rPr>
      </w:pPr>
      <w:r>
        <w:rPr>
          <w:rFonts w:ascii="Roboto;sans-serif" w:hAnsi="Roboto;sans-serif"/>
          <w:b/>
          <w:color w:val="000000"/>
          <w:sz w:val="20"/>
        </w:rPr>
        <w:t xml:space="preserve">2019 Equity Incentive Plan </w:t>
      </w:r>
    </w:p>
    <w:p>
      <w:pPr>
        <w:pStyle w:val="TextBody"/>
        <w:bidi w:val="0"/>
        <w:spacing w:lineRule="auto" w:line="240" w:before="0" w:after="0"/>
        <w:jc w:val="center"/>
        <w:rPr>
          <w:rFonts w:ascii="Roboto;sans-serif" w:hAnsi="Roboto;sans-serif"/>
          <w:b/>
          <w:color w:val="000000"/>
          <w:sz w:val="20"/>
        </w:rPr>
      </w:pPr>
      <w:r>
        <w:rPr>
          <w:rFonts w:ascii="Roboto;sans-serif" w:hAnsi="Roboto;sans-serif"/>
          <w:b/>
          <w:color w:val="000000"/>
          <w:sz w:val="20"/>
        </w:rPr>
        <w:t xml:space="preserve">2019 Employee Stock Purchase Plan </w:t>
      </w:r>
    </w:p>
    <w:p>
      <w:pPr>
        <w:pStyle w:val="TextBody"/>
        <w:bidi w:val="0"/>
        <w:spacing w:lineRule="auto" w:line="240" w:before="0" w:after="240"/>
        <w:jc w:val="center"/>
        <w:rPr>
          <w:rFonts w:ascii="Roboto;sans-serif" w:hAnsi="Roboto;sans-serif"/>
          <w:b/>
          <w:color w:val="000000"/>
          <w:sz w:val="16"/>
        </w:rPr>
      </w:pPr>
      <w:r>
        <w:rPr>
          <w:rFonts w:ascii="Roboto;sans-serif" w:hAnsi="Roboto;sans-serif"/>
          <w:b/>
          <w:color w:val="000000"/>
          <w:sz w:val="16"/>
        </w:rPr>
        <w:t>(Full title of the plans)</w:t>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41" w:type="dxa"/>
            <w:gridSpan w:val="9"/>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283"/>
        <w:jc w:val="center"/>
        <w:rPr/>
      </w:pPr>
      <w:r>
        <w:rPr/>
      </w:r>
    </w:p>
    <w:p>
      <w:pPr>
        <w:pStyle w:val="TextBody"/>
        <w:bidi w:val="0"/>
        <w:spacing w:lineRule="auto" w:line="240" w:before="0" w:after="0"/>
        <w:jc w:val="center"/>
        <w:rPr>
          <w:rFonts w:ascii="Roboto;sans-serif" w:hAnsi="Roboto;sans-serif"/>
          <w:b/>
          <w:color w:val="000000"/>
          <w:sz w:val="20"/>
        </w:rPr>
      </w:pPr>
      <w:r>
        <w:rPr>
          <w:rFonts w:ascii="Roboto;sans-serif" w:hAnsi="Roboto;sans-serif"/>
          <w:b/>
          <w:color w:val="000000"/>
          <w:sz w:val="20"/>
        </w:rPr>
        <w:t>Barry McCarthy</w:t>
      </w:r>
    </w:p>
    <w:p>
      <w:pPr>
        <w:pStyle w:val="TextBody"/>
        <w:bidi w:val="0"/>
        <w:spacing w:lineRule="auto" w:line="240" w:before="0" w:after="0"/>
        <w:jc w:val="center"/>
        <w:rPr>
          <w:rFonts w:ascii="Roboto;sans-serif" w:hAnsi="Roboto;sans-serif"/>
          <w:b/>
          <w:color w:val="000000"/>
          <w:sz w:val="20"/>
        </w:rPr>
      </w:pPr>
      <w:r>
        <w:rPr>
          <w:rFonts w:ascii="Roboto;sans-serif" w:hAnsi="Roboto;sans-serif"/>
          <w:b/>
          <w:color w:val="000000"/>
          <w:sz w:val="20"/>
        </w:rPr>
        <w:t>Chief Executive Officer</w:t>
      </w:r>
    </w:p>
    <w:p>
      <w:pPr>
        <w:pStyle w:val="TextBody"/>
        <w:bidi w:val="0"/>
        <w:spacing w:before="0" w:after="0"/>
        <w:jc w:val="center"/>
        <w:rPr/>
      </w:pPr>
      <w:r>
        <w:rPr/>
      </w:r>
    </w:p>
    <w:p>
      <w:pPr>
        <w:pStyle w:val="TextBody"/>
        <w:bidi w:val="0"/>
        <w:spacing w:lineRule="auto" w:line="240" w:before="0" w:after="0"/>
        <w:jc w:val="center"/>
        <w:rPr>
          <w:rFonts w:ascii="Roboto;sans-serif" w:hAnsi="Roboto;sans-serif"/>
          <w:b/>
          <w:color w:val="000000"/>
          <w:sz w:val="20"/>
        </w:rPr>
      </w:pPr>
      <w:r>
        <w:rPr>
          <w:rFonts w:ascii="Roboto;sans-serif" w:hAnsi="Roboto;sans-serif"/>
          <w:b/>
          <w:color w:val="000000"/>
          <w:sz w:val="20"/>
        </w:rPr>
        <w:t>Peloton Interactive, Inc.</w:t>
      </w:r>
    </w:p>
    <w:p>
      <w:pPr>
        <w:pStyle w:val="TextBody"/>
        <w:bidi w:val="0"/>
        <w:spacing w:lineRule="auto" w:line="240" w:before="0" w:after="0"/>
        <w:jc w:val="center"/>
        <w:rPr>
          <w:rFonts w:ascii="Roboto;sans-serif" w:hAnsi="Roboto;sans-serif"/>
          <w:b/>
          <w:color w:val="000000"/>
          <w:sz w:val="20"/>
        </w:rPr>
      </w:pPr>
      <w:r>
        <w:rPr>
          <w:rFonts w:ascii="Roboto;sans-serif" w:hAnsi="Roboto;sans-serif"/>
          <w:b/>
          <w:color w:val="000000"/>
          <w:sz w:val="20"/>
        </w:rPr>
        <w:t>441 Ninth Avenue, 6th Floor</w:t>
      </w:r>
    </w:p>
    <w:p>
      <w:pPr>
        <w:pStyle w:val="TextBody"/>
        <w:bidi w:val="0"/>
        <w:spacing w:lineRule="auto" w:line="240" w:before="0" w:after="0"/>
        <w:jc w:val="center"/>
        <w:rPr>
          <w:rFonts w:ascii="Roboto;sans-serif" w:hAnsi="Roboto;sans-serif"/>
          <w:b/>
          <w:color w:val="000000"/>
          <w:sz w:val="20"/>
        </w:rPr>
      </w:pPr>
      <w:r>
        <w:rPr>
          <w:rFonts w:ascii="Roboto;sans-serif" w:hAnsi="Roboto;sans-serif"/>
          <w:b/>
          <w:color w:val="000000"/>
          <w:sz w:val="20"/>
        </w:rPr>
        <w:t>New York, New York 10001</w:t>
      </w:r>
    </w:p>
    <w:p>
      <w:pPr>
        <w:pStyle w:val="TextBody"/>
        <w:bidi w:val="0"/>
        <w:spacing w:lineRule="auto" w:line="240" w:before="0" w:after="0"/>
        <w:jc w:val="center"/>
        <w:rPr>
          <w:rFonts w:ascii="Roboto;sans-serif" w:hAnsi="Roboto;sans-serif"/>
          <w:b/>
          <w:color w:val="000000"/>
          <w:sz w:val="20"/>
        </w:rPr>
      </w:pPr>
      <w:r>
        <w:rPr>
          <w:rFonts w:ascii="Roboto;sans-serif" w:hAnsi="Roboto;sans-serif"/>
          <w:b/>
          <w:color w:val="000000"/>
          <w:sz w:val="20"/>
        </w:rPr>
        <w:t>(917) 671-9198</w:t>
      </w:r>
    </w:p>
    <w:p>
      <w:pPr>
        <w:pStyle w:val="TextBody"/>
        <w:bidi w:val="0"/>
        <w:spacing w:lineRule="auto" w:line="240" w:before="0" w:after="0"/>
        <w:jc w:val="center"/>
        <w:rPr>
          <w:rFonts w:ascii="Roboto;sans-serif" w:hAnsi="Roboto;sans-serif"/>
          <w:b/>
          <w:color w:val="000000"/>
          <w:sz w:val="16"/>
        </w:rPr>
      </w:pPr>
      <w:r>
        <w:rPr>
          <w:rFonts w:ascii="Roboto;sans-serif" w:hAnsi="Roboto;sans-serif"/>
          <w:b/>
          <w:color w:val="000000"/>
          <w:sz w:val="16"/>
        </w:rPr>
        <w:t>(Name and address of agent for service)</w:t>
      </w:r>
    </w:p>
    <w:p>
      <w:pPr>
        <w:pStyle w:val="TextBody"/>
        <w:bidi w:val="0"/>
        <w:spacing w:lineRule="auto" w:line="240" w:before="0" w:after="0"/>
        <w:jc w:val="center"/>
        <w:rPr>
          <w:rFonts w:ascii="Roboto;sans-serif" w:hAnsi="Roboto;sans-serif"/>
          <w:b/>
          <w:color w:val="000000"/>
          <w:sz w:val="16"/>
        </w:rPr>
      </w:pPr>
      <w:r>
        <w:rPr>
          <w:rFonts w:ascii="Roboto;sans-serif" w:hAnsi="Roboto;sans-serif"/>
          <w:b/>
          <w:color w:val="000000"/>
          <w:sz w:val="16"/>
        </w:rPr>
        <w:t>(Telephone number, including area code, of agent for service)</w:t>
      </w:r>
    </w:p>
    <w:p>
      <w:pPr>
        <w:pStyle w:val="TextBody"/>
        <w:bidi w:val="0"/>
        <w:spacing w:before="0" w:after="0"/>
        <w:jc w:val="center"/>
        <w:rPr/>
      </w:pPr>
      <w:r>
        <w:rPr/>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41" w:type="dxa"/>
            <w:gridSpan w:val="9"/>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160" w:after="283"/>
        <w:jc w:val="center"/>
        <w:rPr>
          <w:rFonts w:ascii="Roboto;sans-serif" w:hAnsi="Roboto;sans-serif"/>
          <w:b/>
          <w:i/>
          <w:color w:val="000000"/>
          <w:sz w:val="20"/>
        </w:rPr>
      </w:pPr>
      <w:r>
        <w:rPr>
          <w:rFonts w:ascii="Roboto;sans-serif" w:hAnsi="Roboto;sans-serif"/>
          <w:b/>
          <w:i/>
          <w:color w:val="000000"/>
          <w:sz w:val="20"/>
        </w:rPr>
        <w:t>Please send copies of all communications to:</w:t>
      </w:r>
    </w:p>
    <w:p>
      <w:pPr>
        <w:pStyle w:val="TextBody"/>
        <w:bidi w:val="0"/>
        <w:spacing w:before="0" w:after="0"/>
        <w:jc w:val="center"/>
        <w:rPr/>
      </w:pPr>
      <w:r>
        <w:rPr/>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6475" w:type="dxa"/>
        <w:jc w:val="left"/>
        <w:tblInd w:w="0" w:type="dxa"/>
        <w:tblLayout w:type="fixed"/>
        <w:tblCellMar>
          <w:top w:w="28" w:type="dxa"/>
          <w:left w:w="28" w:type="dxa"/>
          <w:bottom w:w="28" w:type="dxa"/>
          <w:right w:w="28" w:type="dxa"/>
        </w:tblCellMar>
      </w:tblPr>
      <w:tblGrid>
        <w:gridCol w:w="336"/>
        <w:gridCol w:w="294"/>
        <w:gridCol w:w="294"/>
        <w:gridCol w:w="294"/>
        <w:gridCol w:w="294"/>
        <w:gridCol w:w="294"/>
        <w:gridCol w:w="294"/>
        <w:gridCol w:w="294"/>
        <w:gridCol w:w="303"/>
        <w:gridCol w:w="399"/>
        <w:gridCol w:w="399"/>
        <w:gridCol w:w="399"/>
        <w:gridCol w:w="399"/>
        <w:gridCol w:w="399"/>
        <w:gridCol w:w="399"/>
        <w:gridCol w:w="399"/>
        <w:gridCol w:w="399"/>
        <w:gridCol w:w="586"/>
      </w:tblGrid>
      <w:tr>
        <w:trPr/>
        <w:tc>
          <w:tcPr>
            <w:tcW w:w="33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r>
      <w:tr>
        <w:trPr/>
        <w:tc>
          <w:tcPr>
            <w:tcW w:w="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7"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Roboto;sans-serif" w:hAnsi="Roboto;sans-serif"/>
                <w:b/>
                <w:color w:val="000000"/>
                <w:sz w:val="20"/>
                <w:shd w:fill="FFFFFF" w:val="clear"/>
              </w:rPr>
            </w:pPr>
            <w:r>
              <w:rPr>
                <w:rFonts w:ascii="Roboto;sans-serif" w:hAnsi="Roboto;sans-serif"/>
                <w:b/>
                <w:color w:val="000000"/>
                <w:sz w:val="20"/>
                <w:shd w:fill="FFFFFF" w:val="clear"/>
              </w:rPr>
              <w:t>Julia A. Thompson</w:t>
            </w:r>
          </w:p>
          <w:p>
            <w:pPr>
              <w:pStyle w:val="TableContents"/>
              <w:bidi w:val="0"/>
              <w:spacing w:lineRule="auto" w:line="240" w:before="0" w:after="0"/>
              <w:jc w:val="center"/>
              <w:rPr>
                <w:rFonts w:ascii="Roboto;sans-serif" w:hAnsi="Roboto;sans-serif"/>
                <w:b/>
                <w:color w:val="000000"/>
                <w:sz w:val="20"/>
                <w:shd w:fill="FFFFFF" w:val="clear"/>
              </w:rPr>
            </w:pPr>
            <w:r>
              <w:rPr>
                <w:rFonts w:ascii="Roboto;sans-serif" w:hAnsi="Roboto;sans-serif"/>
                <w:b/>
                <w:color w:val="000000"/>
                <w:sz w:val="20"/>
                <w:shd w:fill="FFFFFF" w:val="clear"/>
              </w:rPr>
              <w:t>Latham &amp; Watkins LLP</w:t>
            </w:r>
          </w:p>
          <w:p>
            <w:pPr>
              <w:pStyle w:val="TableContents"/>
              <w:bidi w:val="0"/>
              <w:spacing w:lineRule="auto" w:line="240" w:before="0" w:after="0"/>
              <w:jc w:val="center"/>
              <w:rPr>
                <w:rFonts w:ascii="Roboto;sans-serif" w:hAnsi="Roboto;sans-serif"/>
                <w:b/>
                <w:color w:val="000000"/>
                <w:sz w:val="20"/>
                <w:shd w:fill="FFFFFF" w:val="clear"/>
              </w:rPr>
            </w:pPr>
            <w:r>
              <w:rPr>
                <w:rFonts w:ascii="Roboto;sans-serif" w:hAnsi="Roboto;sans-serif"/>
                <w:b/>
                <w:color w:val="000000"/>
                <w:sz w:val="20"/>
                <w:shd w:fill="FFFFFF" w:val="clear"/>
              </w:rPr>
              <w:t>555 11th Street, NW</w:t>
            </w:r>
          </w:p>
          <w:p>
            <w:pPr>
              <w:pStyle w:val="TableContents"/>
              <w:bidi w:val="0"/>
              <w:spacing w:lineRule="auto" w:line="240" w:before="0" w:after="0"/>
              <w:jc w:val="center"/>
              <w:rPr>
                <w:rFonts w:ascii="Roboto;sans-serif" w:hAnsi="Roboto;sans-serif"/>
                <w:b/>
                <w:color w:val="000000"/>
                <w:sz w:val="20"/>
                <w:shd w:fill="FFFFFF" w:val="clear"/>
              </w:rPr>
            </w:pPr>
            <w:r>
              <w:rPr>
                <w:rFonts w:ascii="Roboto;sans-serif" w:hAnsi="Roboto;sans-serif"/>
                <w:b/>
                <w:color w:val="000000"/>
                <w:sz w:val="20"/>
                <w:shd w:fill="FFFFFF" w:val="clear"/>
              </w:rPr>
              <w:t>Suite 1000</w:t>
            </w:r>
          </w:p>
          <w:p>
            <w:pPr>
              <w:pStyle w:val="TableContents"/>
              <w:bidi w:val="0"/>
              <w:spacing w:lineRule="auto" w:line="240" w:before="0" w:after="0"/>
              <w:jc w:val="center"/>
              <w:rPr>
                <w:rFonts w:ascii="Roboto;sans-serif" w:hAnsi="Roboto;sans-serif"/>
                <w:b/>
                <w:color w:val="000000"/>
                <w:sz w:val="20"/>
                <w:shd w:fill="FFFFFF" w:val="clear"/>
              </w:rPr>
            </w:pPr>
            <w:r>
              <w:rPr>
                <w:rFonts w:ascii="Roboto;sans-serif" w:hAnsi="Roboto;sans-serif"/>
                <w:b/>
                <w:color w:val="000000"/>
                <w:sz w:val="20"/>
                <w:shd w:fill="FFFFFF" w:val="clear"/>
              </w:rPr>
              <w:t xml:space="preserve">Washington, DC 20004 </w:t>
            </w:r>
          </w:p>
          <w:p>
            <w:pPr>
              <w:pStyle w:val="TableContents"/>
              <w:bidi w:val="0"/>
              <w:spacing w:lineRule="auto" w:line="240" w:before="0" w:after="0"/>
              <w:jc w:val="center"/>
              <w:rPr>
                <w:rFonts w:ascii="Roboto;sans-serif" w:hAnsi="Roboto;sans-serif"/>
                <w:b/>
                <w:color w:val="000000"/>
                <w:sz w:val="20"/>
                <w:shd w:fill="FFFFFF" w:val="clear"/>
              </w:rPr>
            </w:pPr>
            <w:r>
              <w:rPr>
                <w:rFonts w:ascii="Roboto;sans-serif" w:hAnsi="Roboto;sans-serif"/>
                <w:b/>
                <w:color w:val="000000"/>
                <w:sz w:val="20"/>
                <w:shd w:fill="FFFFFF" w:val="clear"/>
              </w:rPr>
              <w:t>(202) 637-2200</w:t>
            </w:r>
          </w:p>
          <w:p>
            <w:pPr>
              <w:pStyle w:val="TableContents"/>
              <w:bidi w:val="0"/>
              <w:spacing w:before="0" w:after="0"/>
              <w:jc w:val="center"/>
              <w:rPr/>
            </w:pPr>
            <w:r>
              <w:rPr/>
            </w:r>
          </w:p>
        </w:tc>
        <w:tc>
          <w:tcPr>
            <w:tcW w:w="3778"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Roboto;sans-serif" w:hAnsi="Roboto;sans-serif"/>
                <w:b/>
                <w:color w:val="000000"/>
                <w:sz w:val="20"/>
                <w:shd w:fill="FFFFFF" w:val="clear"/>
              </w:rPr>
            </w:pPr>
            <w:r>
              <w:rPr>
                <w:rFonts w:ascii="Roboto;sans-serif" w:hAnsi="Roboto;sans-serif"/>
                <w:b/>
                <w:color w:val="000000"/>
                <w:sz w:val="20"/>
                <w:shd w:fill="FFFFFF" w:val="clear"/>
              </w:rPr>
              <w:t>Tammy Albarrán</w:t>
            </w:r>
          </w:p>
          <w:p>
            <w:pPr>
              <w:pStyle w:val="TableContents"/>
              <w:bidi w:val="0"/>
              <w:spacing w:lineRule="auto" w:line="240" w:before="0" w:after="0"/>
              <w:jc w:val="center"/>
              <w:rPr>
                <w:rFonts w:ascii="Roboto;sans-serif" w:hAnsi="Roboto;sans-serif"/>
                <w:b/>
                <w:color w:val="000000"/>
                <w:sz w:val="20"/>
                <w:shd w:fill="FFFFFF" w:val="clear"/>
              </w:rPr>
            </w:pPr>
            <w:r>
              <w:rPr>
                <w:rFonts w:ascii="Roboto;sans-serif" w:hAnsi="Roboto;sans-serif"/>
                <w:b/>
                <w:color w:val="000000"/>
                <w:sz w:val="20"/>
                <w:shd w:fill="FFFFFF" w:val="clear"/>
              </w:rPr>
              <w:t>Chief Legal Officer and Secretary</w:t>
            </w:r>
          </w:p>
          <w:p>
            <w:pPr>
              <w:pStyle w:val="TableContents"/>
              <w:bidi w:val="0"/>
              <w:spacing w:lineRule="auto" w:line="240" w:before="0" w:after="0"/>
              <w:jc w:val="center"/>
              <w:rPr>
                <w:rFonts w:ascii="Roboto;sans-serif" w:hAnsi="Roboto;sans-serif"/>
                <w:b/>
                <w:color w:val="000000"/>
                <w:sz w:val="20"/>
                <w:shd w:fill="FFFFFF" w:val="clear"/>
              </w:rPr>
            </w:pPr>
            <w:r>
              <w:rPr>
                <w:rFonts w:ascii="Roboto;sans-serif" w:hAnsi="Roboto;sans-serif"/>
                <w:b/>
                <w:color w:val="000000"/>
                <w:sz w:val="20"/>
                <w:shd w:fill="FFFFFF" w:val="clear"/>
              </w:rPr>
              <w:t>Peloton Interactive, Inc.</w:t>
            </w:r>
          </w:p>
          <w:p>
            <w:pPr>
              <w:pStyle w:val="TableContents"/>
              <w:bidi w:val="0"/>
              <w:spacing w:lineRule="auto" w:line="240" w:before="0" w:after="0"/>
              <w:jc w:val="center"/>
              <w:rPr>
                <w:rFonts w:ascii="Roboto;sans-serif" w:hAnsi="Roboto;sans-serif"/>
                <w:b/>
                <w:color w:val="000000"/>
                <w:sz w:val="20"/>
                <w:shd w:fill="FFFFFF" w:val="clear"/>
              </w:rPr>
            </w:pPr>
            <w:r>
              <w:rPr>
                <w:rFonts w:ascii="Roboto;sans-serif" w:hAnsi="Roboto;sans-serif"/>
                <w:b/>
                <w:color w:val="000000"/>
                <w:sz w:val="20"/>
                <w:shd w:fill="FFFFFF" w:val="clear"/>
              </w:rPr>
              <w:t>441 Ninth Avenue, 6th Floor</w:t>
            </w:r>
          </w:p>
          <w:p>
            <w:pPr>
              <w:pStyle w:val="TableContents"/>
              <w:bidi w:val="0"/>
              <w:spacing w:lineRule="auto" w:line="240" w:before="0" w:after="0"/>
              <w:jc w:val="center"/>
              <w:rPr>
                <w:rFonts w:ascii="Roboto;sans-serif" w:hAnsi="Roboto;sans-serif"/>
                <w:b/>
                <w:color w:val="000000"/>
                <w:sz w:val="20"/>
                <w:shd w:fill="FFFFFF" w:val="clear"/>
              </w:rPr>
            </w:pPr>
            <w:r>
              <w:rPr>
                <w:rFonts w:ascii="Roboto;sans-serif" w:hAnsi="Roboto;sans-serif"/>
                <w:b/>
                <w:color w:val="000000"/>
                <w:sz w:val="20"/>
                <w:shd w:fill="FFFFFF" w:val="clear"/>
              </w:rPr>
              <w:t>New York, New York 10001</w:t>
            </w:r>
          </w:p>
          <w:p>
            <w:pPr>
              <w:pStyle w:val="TableContents"/>
              <w:bidi w:val="0"/>
              <w:spacing w:lineRule="auto" w:line="240" w:before="0" w:after="0"/>
              <w:jc w:val="center"/>
              <w:rPr>
                <w:rFonts w:ascii="Roboto;sans-serif" w:hAnsi="Roboto;sans-serif"/>
                <w:b/>
                <w:color w:val="000000"/>
                <w:sz w:val="20"/>
                <w:shd w:fill="FFFFFF" w:val="clear"/>
              </w:rPr>
            </w:pPr>
            <w:r>
              <w:rPr>
                <w:rFonts w:ascii="Roboto;sans-serif" w:hAnsi="Roboto;sans-serif"/>
                <w:b/>
                <w:color w:val="000000"/>
                <w:sz w:val="20"/>
                <w:shd w:fill="FFFFFF" w:val="clear"/>
              </w:rPr>
              <w:t>(917) 671-9198</w:t>
            </w:r>
          </w:p>
        </w:tc>
      </w:tr>
    </w:tbl>
    <w:p>
      <w:pPr>
        <w:pStyle w:val="TextBody"/>
        <w:bidi w:val="0"/>
        <w:spacing w:before="0" w:after="0"/>
        <w:jc w:val="left"/>
        <w:rPr/>
      </w:pPr>
      <w:r>
        <w:rPr/>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41" w:type="dxa"/>
            <w:gridSpan w:val="9"/>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283"/>
        <w:jc w:val="left"/>
        <w:rPr/>
      </w:pPr>
      <w:r>
        <w:rPr/>
      </w:r>
    </w:p>
    <w:p>
      <w:pPr>
        <w:pStyle w:val="TextBody"/>
        <w:bidi w:val="0"/>
        <w:spacing w:lineRule="auto" w:line="240" w:before="160" w:after="283"/>
        <w:jc w:val="both"/>
        <w:rPr>
          <w:rFonts w:ascii="Roboto;sans-serif" w:hAnsi="Roboto;sans-serif"/>
          <w:b/>
          <w:color w:val="000000"/>
          <w:sz w:val="18"/>
        </w:rPr>
      </w:pPr>
      <w:r>
        <w:rPr>
          <w:rFonts w:ascii="Roboto;sans-serif" w:hAnsi="Roboto;sans-serif"/>
          <w:b/>
          <w:color w:val="000000"/>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0"/>
        <w:jc w:val="left"/>
        <w:rPr/>
      </w:pPr>
      <w:r>
        <w:rPr/>
      </w:r>
    </w:p>
    <w:tbl>
      <w:tblPr>
        <w:tblW w:w="7724" w:type="dxa"/>
        <w:jc w:val="left"/>
        <w:tblInd w:w="0" w:type="dxa"/>
        <w:tblLayout w:type="fixed"/>
        <w:tblCellMar>
          <w:top w:w="28" w:type="dxa"/>
          <w:left w:w="28" w:type="dxa"/>
          <w:bottom w:w="28" w:type="dxa"/>
          <w:right w:w="28" w:type="dxa"/>
        </w:tblCellMar>
      </w:tblPr>
      <w:tblGrid>
        <w:gridCol w:w="265"/>
        <w:gridCol w:w="234"/>
        <w:gridCol w:w="234"/>
        <w:gridCol w:w="234"/>
        <w:gridCol w:w="234"/>
        <w:gridCol w:w="234"/>
        <w:gridCol w:w="234"/>
        <w:gridCol w:w="234"/>
        <w:gridCol w:w="238"/>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288"/>
        <w:gridCol w:w="288"/>
        <w:gridCol w:w="288"/>
        <w:gridCol w:w="288"/>
        <w:gridCol w:w="288"/>
        <w:gridCol w:w="288"/>
        <w:gridCol w:w="288"/>
        <w:gridCol w:w="288"/>
        <w:gridCol w:w="291"/>
        <w:gridCol w:w="109"/>
        <w:gridCol w:w="109"/>
        <w:gridCol w:w="109"/>
        <w:gridCol w:w="109"/>
        <w:gridCol w:w="109"/>
        <w:gridCol w:w="109"/>
        <w:gridCol w:w="109"/>
        <w:gridCol w:w="109"/>
        <w:gridCol w:w="154"/>
      </w:tblGrid>
      <w:tr>
        <w:trPr/>
        <w:tc>
          <w:tcPr>
            <w:tcW w:w="265"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1"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Large accelerated filer</w:t>
            </w:r>
          </w:p>
        </w:tc>
        <w:tc>
          <w:tcPr>
            <w:tcW w:w="981" w:type="dxa"/>
            <w:gridSpan w:val="9"/>
            <w:tcBorders/>
            <w:tcMar>
              <w:top w:w="0" w:type="dxa"/>
              <w:left w:w="0" w:type="dxa"/>
              <w:bottom w:w="0" w:type="dxa"/>
              <w:right w:w="0" w:type="dxa"/>
            </w:tcMar>
            <w:vAlign w:val="center"/>
          </w:tcPr>
          <w:p>
            <w:pPr>
              <w:pStyle w:val="TableContents"/>
              <w:bidi w:val="0"/>
              <w:spacing w:lineRule="auto" w:line="240" w:before="0" w:after="20"/>
              <w:jc w:val="left"/>
              <w:rPr>
                <w:color w:val="000000"/>
              </w:rPr>
            </w:pPr>
            <w:r>
              <w:rPr>
                <w:color w:val="000000"/>
              </w:rPr>
              <w:t>☒</w:t>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5"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Accelerated filer</w:t>
            </w:r>
          </w:p>
        </w:tc>
        <w:tc>
          <w:tcPr>
            <w:tcW w:w="1026" w:type="dxa"/>
            <w:gridSpan w:val="9"/>
            <w:tcBorders/>
            <w:tcMar>
              <w:top w:w="0" w:type="dxa"/>
              <w:left w:w="0" w:type="dxa"/>
              <w:bottom w:w="0" w:type="dxa"/>
              <w:right w:w="0" w:type="dxa"/>
            </w:tcMar>
            <w:vAlign w:val="center"/>
          </w:tcPr>
          <w:p>
            <w:pPr>
              <w:pStyle w:val="TableContents"/>
              <w:bidi w:val="0"/>
              <w:spacing w:lineRule="auto" w:line="240" w:before="0" w:after="20"/>
              <w:jc w:val="left"/>
              <w:rPr>
                <w:color w:val="000000"/>
              </w:rPr>
            </w:pPr>
            <w:r>
              <w:rPr>
                <w:color w:val="000000"/>
              </w:rPr>
              <w:t>☐</w:t>
            </w:r>
          </w:p>
        </w:tc>
      </w:tr>
      <w:tr>
        <w:trPr/>
        <w:tc>
          <w:tcPr>
            <w:tcW w:w="2141"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Non-accelerated filer</w:t>
            </w:r>
          </w:p>
        </w:tc>
        <w:tc>
          <w:tcPr>
            <w:tcW w:w="981" w:type="dxa"/>
            <w:gridSpan w:val="9"/>
            <w:tcBorders/>
            <w:tcMar>
              <w:top w:w="0" w:type="dxa"/>
              <w:left w:w="0" w:type="dxa"/>
              <w:bottom w:w="0" w:type="dxa"/>
              <w:right w:w="0" w:type="dxa"/>
            </w:tcMar>
            <w:vAlign w:val="center"/>
          </w:tcPr>
          <w:p>
            <w:pPr>
              <w:pStyle w:val="TableContents"/>
              <w:bidi w:val="0"/>
              <w:spacing w:lineRule="auto" w:line="240" w:before="0" w:after="20"/>
              <w:jc w:val="left"/>
              <w:rPr>
                <w:color w:val="000000"/>
              </w:rPr>
            </w:pPr>
            <w:r>
              <w:rPr>
                <w:color w:val="000000"/>
              </w:rPr>
              <w:t>☐</w:t>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5"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Smaller reporting company</w:t>
            </w:r>
          </w:p>
        </w:tc>
        <w:tc>
          <w:tcPr>
            <w:tcW w:w="1026" w:type="dxa"/>
            <w:gridSpan w:val="9"/>
            <w:tcBorders/>
            <w:tcMar>
              <w:top w:w="0" w:type="dxa"/>
              <w:left w:w="0" w:type="dxa"/>
              <w:bottom w:w="0" w:type="dxa"/>
              <w:right w:w="0" w:type="dxa"/>
            </w:tcMar>
            <w:vAlign w:val="center"/>
          </w:tcPr>
          <w:p>
            <w:pPr>
              <w:pStyle w:val="TableContents"/>
              <w:bidi w:val="0"/>
              <w:spacing w:lineRule="auto" w:line="240" w:before="0" w:after="20"/>
              <w:jc w:val="left"/>
              <w:rPr>
                <w:color w:val="000000"/>
              </w:rPr>
            </w:pPr>
            <w:r>
              <w:rPr>
                <w:color w:val="000000"/>
              </w:rPr>
              <w:t>☐</w:t>
            </w:r>
          </w:p>
        </w:tc>
      </w:tr>
      <w:tr>
        <w:trPr/>
        <w:tc>
          <w:tcPr>
            <w:tcW w:w="214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5"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Emerging growth company</w:t>
            </w:r>
          </w:p>
        </w:tc>
        <w:tc>
          <w:tcPr>
            <w:tcW w:w="1026" w:type="dxa"/>
            <w:gridSpan w:val="9"/>
            <w:tcBorders/>
            <w:tcMar>
              <w:top w:w="0" w:type="dxa"/>
              <w:left w:w="0" w:type="dxa"/>
              <w:bottom w:w="0" w:type="dxa"/>
              <w:right w:w="0" w:type="dxa"/>
            </w:tcMar>
            <w:vAlign w:val="center"/>
          </w:tcPr>
          <w:p>
            <w:pPr>
              <w:pStyle w:val="TableContents"/>
              <w:bidi w:val="0"/>
              <w:spacing w:lineRule="auto" w:line="240" w:before="0" w:after="20"/>
              <w:jc w:val="left"/>
              <w:rPr>
                <w:color w:val="000000"/>
              </w:rPr>
            </w:pPr>
            <w:r>
              <w:rPr>
                <w:color w:val="000000"/>
              </w:rPr>
              <w:t>☐</w:t>
            </w:r>
          </w:p>
        </w:tc>
      </w:tr>
    </w:tbl>
    <w:p>
      <w:pPr>
        <w:pStyle w:val="TextBody"/>
        <w:bidi w:val="0"/>
        <w:spacing w:before="0" w:after="0"/>
        <w:jc w:val="left"/>
        <w:rPr/>
      </w:pPr>
      <w:r>
        <w:rPr/>
      </w:r>
    </w:p>
    <w:p>
      <w:pPr>
        <w:pStyle w:val="TextBody"/>
        <w:bidi w:val="0"/>
        <w:spacing w:lineRule="auto" w:line="240" w:before="0" w:after="0"/>
        <w:jc w:val="left"/>
        <w:rPr/>
      </w:pPr>
      <w:r>
        <w:rPr>
          <w:rFonts w:ascii="Roboto;sans-serif" w:hAnsi="Roboto;sans-serif"/>
          <w:b w:val="false"/>
          <w:color w:val="000000"/>
          <w:sz w:val="18"/>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color w:val="000000"/>
        </w:rPr>
        <w:t xml:space="preserve">☐ </w:t>
      </w:r>
    </w:p>
    <w:p>
      <w:pPr>
        <w:pStyle w:val="TextBody"/>
        <w:bidi w:val="0"/>
        <w:spacing w:before="0" w:after="283"/>
        <w:jc w:val="left"/>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40" w:before="0" w:after="0"/>
        <w:jc w:val="center"/>
        <w:rPr>
          <w:rFonts w:ascii="Roboto;sans-serif" w:hAnsi="Roboto;sans-serif"/>
          <w:b/>
          <w:color w:val="000000"/>
          <w:sz w:val="22"/>
        </w:rPr>
      </w:pPr>
      <w:r>
        <w:rPr>
          <w:rFonts w:ascii="Roboto;sans-serif" w:hAnsi="Roboto;sans-serif"/>
          <w:b/>
          <w:color w:val="000000"/>
          <w:sz w:val="22"/>
        </w:rPr>
        <w:t>EXPLANATORY NOTE</w:t>
      </w:r>
    </w:p>
    <w:p>
      <w:pPr>
        <w:pStyle w:val="TextBody"/>
        <w:bidi w:val="0"/>
        <w:spacing w:before="0" w:after="0"/>
        <w:jc w:val="both"/>
        <w:rPr/>
      </w:pPr>
      <w:r>
        <w:rPr/>
      </w:r>
    </w:p>
    <w:p>
      <w:pPr>
        <w:pStyle w:val="TextBody"/>
        <w:bidi w:val="0"/>
        <w:spacing w:lineRule="auto" w:line="240" w:before="0" w:after="0"/>
        <w:ind w:left="0" w:right="0" w:firstLine="720"/>
        <w:jc w:val="both"/>
        <w:rPr/>
      </w:pPr>
      <w:r>
        <w:rPr>
          <w:rFonts w:ascii="Roboto;sans-serif" w:hAnsi="Roboto;sans-serif"/>
          <w:b w:val="false"/>
          <w:color w:val="000000"/>
          <w:sz w:val="20"/>
        </w:rPr>
        <w:t>Pursuant to General Instruction E of Form S-8, Peloton Interactive, Inc. (the “</w:t>
      </w:r>
      <w:r>
        <w:rPr>
          <w:rFonts w:ascii="Roboto;sans-serif" w:hAnsi="Roboto;sans-serif"/>
          <w:b/>
          <w:i/>
          <w:color w:val="000000"/>
          <w:sz w:val="20"/>
        </w:rPr>
        <w:t>Registrant</w:t>
      </w:r>
      <w:r>
        <w:rPr>
          <w:color w:val="000000"/>
        </w:rPr>
        <w:t>”</w:t>
      </w:r>
      <w:r>
        <w:rPr>
          <w:rFonts w:ascii="Roboto;sans-serif" w:hAnsi="Roboto;sans-serif"/>
          <w:b w:val="false"/>
          <w:color w:val="000000"/>
          <w:sz w:val="20"/>
        </w:rPr>
        <w:t>) is filing this Registration Statement with the Securities and Exchange Commission (the “</w:t>
      </w:r>
      <w:r>
        <w:rPr>
          <w:rFonts w:ascii="Roboto;sans-serif" w:hAnsi="Roboto;sans-serif"/>
          <w:b/>
          <w:i/>
          <w:color w:val="000000"/>
          <w:sz w:val="20"/>
        </w:rPr>
        <w:t>Commission</w:t>
      </w:r>
      <w:r>
        <w:rPr>
          <w:color w:val="000000"/>
        </w:rPr>
        <w:t>”</w:t>
      </w:r>
      <w:r>
        <w:rPr>
          <w:rFonts w:ascii="Roboto;sans-serif" w:hAnsi="Roboto;sans-serif"/>
          <w:b w:val="false"/>
          <w:color w:val="000000"/>
          <w:sz w:val="20"/>
        </w:rPr>
        <w:t>) to register an aggregate of 21,406,057 additional shares of Class A common stock (“</w:t>
      </w:r>
      <w:r>
        <w:rPr>
          <w:rFonts w:ascii="Roboto;sans-serif" w:hAnsi="Roboto;sans-serif"/>
          <w:b/>
          <w:i/>
          <w:color w:val="000000"/>
          <w:sz w:val="20"/>
        </w:rPr>
        <w:t>Shares</w:t>
      </w:r>
      <w:r>
        <w:rPr>
          <w:color w:val="000000"/>
        </w:rPr>
        <w:t>”</w:t>
      </w:r>
      <w:r>
        <w:rPr>
          <w:rFonts w:ascii="Roboto;sans-serif" w:hAnsi="Roboto;sans-serif"/>
          <w:b w:val="false"/>
          <w:color w:val="000000"/>
          <w:sz w:val="20"/>
        </w:rPr>
        <w:t>), consisting of (i) 17,838,381 additional Shares under the Registrant’s 2019 Equity Incentive Plan (the “</w:t>
      </w:r>
      <w:r>
        <w:rPr>
          <w:rFonts w:ascii="Roboto;sans-serif" w:hAnsi="Roboto;sans-serif"/>
          <w:b/>
          <w:i/>
          <w:color w:val="000000"/>
          <w:sz w:val="20"/>
        </w:rPr>
        <w:t>2019 Plan</w:t>
      </w:r>
      <w:r>
        <w:rPr>
          <w:color w:val="000000"/>
        </w:rPr>
        <w:t>”</w:t>
      </w:r>
      <w:r>
        <w:rPr>
          <w:rFonts w:ascii="Roboto;sans-serif" w:hAnsi="Roboto;sans-serif"/>
          <w:b w:val="false"/>
          <w:color w:val="000000"/>
          <w:sz w:val="20"/>
        </w:rPr>
        <w:t>), and (ii) 3,567,676</w:t>
      </w:r>
      <w:r>
        <w:rPr>
          <w:color w:val="000000"/>
        </w:rPr>
        <w:t xml:space="preserve"> </w:t>
      </w:r>
      <w:r>
        <w:rPr>
          <w:rFonts w:ascii="Roboto;sans-serif" w:hAnsi="Roboto;sans-serif"/>
          <w:b w:val="false"/>
          <w:color w:val="000000"/>
          <w:sz w:val="20"/>
        </w:rPr>
        <w:t>additional Shares under the Registrant’s 2019 Employee Stock Purchase Plan (the “</w:t>
      </w:r>
      <w:r>
        <w:rPr>
          <w:rFonts w:ascii="Roboto;sans-serif" w:hAnsi="Roboto;sans-serif"/>
          <w:b/>
          <w:i/>
          <w:color w:val="000000"/>
          <w:sz w:val="20"/>
        </w:rPr>
        <w:t>2019 ESPP</w:t>
      </w:r>
      <w:r>
        <w:rPr>
          <w:color w:val="000000"/>
        </w:rPr>
        <w:t>”</w:t>
      </w:r>
      <w:r>
        <w:rPr>
          <w:rFonts w:ascii="Roboto;sans-serif" w:hAnsi="Roboto;sans-serif"/>
          <w:b w:val="false"/>
          <w:color w:val="000000"/>
          <w:sz w:val="20"/>
        </w:rPr>
        <w:t xml:space="preserve">), pursuant to the provisions of the 2019 Plan and the 2019 ESPP, respectively, providing for an automatic annual increase in the number of Shares reserved for issuance under such plan. </w:t>
      </w:r>
    </w:p>
    <w:p>
      <w:pPr>
        <w:pStyle w:val="TextBody"/>
        <w:bidi w:val="0"/>
        <w:spacing w:before="0" w:after="0"/>
        <w:ind w:left="0" w:right="0" w:firstLine="720"/>
        <w:jc w:val="both"/>
        <w:rPr/>
      </w:pPr>
      <w:r>
        <w:rPr/>
      </w:r>
    </w:p>
    <w:p>
      <w:pPr>
        <w:pStyle w:val="TextBody"/>
        <w:bidi w:val="0"/>
        <w:spacing w:lineRule="auto" w:line="240" w:before="0" w:after="0"/>
        <w:ind w:left="0" w:right="0" w:firstLine="720"/>
        <w:jc w:val="both"/>
        <w:rPr>
          <w:rFonts w:ascii="Roboto;sans-serif" w:hAnsi="Roboto;sans-serif"/>
          <w:b w:val="false"/>
          <w:color w:val="000000"/>
          <w:sz w:val="20"/>
        </w:rPr>
      </w:pPr>
      <w:r>
        <w:rPr>
          <w:rFonts w:ascii="Roboto;sans-serif" w:hAnsi="Roboto;sans-serif"/>
          <w:b w:val="false"/>
          <w:color w:val="000000"/>
          <w:sz w:val="20"/>
        </w:rPr>
        <w:t>Pursuant to General Instruction E of Form S-8, this Registration Statement hereby incorporates by reference the contents of the Registrant’s previous registration statements on Form S-8 filed with the Commission on September 7, 2022 (File No. 333-267306), August 27, 2021 (File No. 333-259099), September 11, 2020 (File No. 333-248724) and September 26, 2019 (File No. 333-233941) to the extent not modified or superseded hereby or by any subsequently filed document, which is incorporated by reference herein or therein.</w:t>
      </w:r>
    </w:p>
    <w:p>
      <w:pPr>
        <w:pStyle w:val="TextBody"/>
        <w:bidi w:val="0"/>
        <w:spacing w:before="0" w:after="0"/>
        <w:ind w:left="0" w:right="0" w:firstLine="720"/>
        <w:jc w:val="both"/>
        <w:rPr/>
      </w:pPr>
      <w:r>
        <w:rPr/>
      </w:r>
    </w:p>
    <w:p>
      <w:pPr>
        <w:pStyle w:val="TextBody"/>
        <w:bidi w:val="0"/>
        <w:spacing w:lineRule="auto" w:line="240" w:before="0" w:after="0"/>
        <w:jc w:val="center"/>
        <w:rPr>
          <w:rFonts w:ascii="Roboto;sans-serif" w:hAnsi="Roboto;sans-serif"/>
          <w:b/>
          <w:color w:val="000000"/>
          <w:sz w:val="22"/>
        </w:rPr>
      </w:pPr>
      <w:r>
        <w:rPr>
          <w:rFonts w:ascii="Roboto;sans-serif" w:hAnsi="Roboto;sans-serif"/>
          <w:b/>
          <w:color w:val="000000"/>
          <w:sz w:val="22"/>
        </w:rPr>
        <w:t>PART II</w:t>
      </w:r>
    </w:p>
    <w:p>
      <w:pPr>
        <w:pStyle w:val="TextBody"/>
        <w:bidi w:val="0"/>
        <w:spacing w:lineRule="auto" w:line="240" w:before="0" w:after="0"/>
        <w:jc w:val="center"/>
        <w:rPr>
          <w:rFonts w:ascii="Roboto;sans-serif" w:hAnsi="Roboto;sans-serif"/>
          <w:b/>
          <w:color w:val="000000"/>
          <w:sz w:val="22"/>
        </w:rPr>
      </w:pPr>
      <w:r>
        <w:rPr>
          <w:rFonts w:ascii="Roboto;sans-serif" w:hAnsi="Roboto;sans-serif"/>
          <w:b/>
          <w:color w:val="000000"/>
          <w:sz w:val="22"/>
        </w:rPr>
        <w:t>Information Required in the Registration Statement</w:t>
      </w:r>
    </w:p>
    <w:p>
      <w:pPr>
        <w:pStyle w:val="TextBody"/>
        <w:bidi w:val="0"/>
        <w:spacing w:before="0" w:after="0"/>
        <w:jc w:val="center"/>
        <w:rPr/>
      </w:pPr>
      <w:r>
        <w:rPr/>
      </w:r>
    </w:p>
    <w:p>
      <w:pPr>
        <w:pStyle w:val="TextBody"/>
        <w:bidi w:val="0"/>
        <w:spacing w:lineRule="auto" w:line="240" w:before="0" w:after="0"/>
        <w:jc w:val="left"/>
        <w:rPr>
          <w:rFonts w:ascii="Roboto;sans-serif" w:hAnsi="Roboto;sans-serif"/>
          <w:b/>
          <w:color w:val="000000"/>
          <w:sz w:val="22"/>
        </w:rPr>
      </w:pPr>
      <w:r>
        <w:rPr>
          <w:rFonts w:ascii="Roboto;sans-serif" w:hAnsi="Roboto;sans-serif"/>
          <w:b/>
          <w:color w:val="000000"/>
          <w:sz w:val="22"/>
        </w:rPr>
        <w:t>Item 3. Incorporation of Documents By Reference.</w:t>
      </w:r>
    </w:p>
    <w:p>
      <w:pPr>
        <w:pStyle w:val="TextBody"/>
        <w:bidi w:val="0"/>
        <w:spacing w:before="0" w:after="0"/>
        <w:jc w:val="left"/>
        <w:rPr/>
      </w:pPr>
      <w:r>
        <w:rPr/>
      </w:r>
    </w:p>
    <w:p>
      <w:pPr>
        <w:pStyle w:val="TextBody"/>
        <w:bidi w:val="0"/>
        <w:spacing w:lineRule="auto" w:line="240" w:before="0" w:after="0"/>
        <w:ind w:left="0" w:right="0" w:firstLine="720"/>
        <w:jc w:val="both"/>
        <w:rPr/>
      </w:pPr>
      <w:r>
        <w:rPr>
          <w:rFonts w:ascii="Roboto;sans-serif" w:hAnsi="Roboto;sans-serif"/>
          <w:b w:val="false"/>
          <w:color w:val="000000"/>
          <w:sz w:val="20"/>
        </w:rPr>
        <w:t>The following documents filed by the Registrant with the Commission pursuant to the Securities Exchange Act of 1934, as amended (the “</w:t>
      </w:r>
      <w:r>
        <w:rPr>
          <w:rFonts w:ascii="Roboto;sans-serif" w:hAnsi="Roboto;sans-serif"/>
          <w:b/>
          <w:i/>
          <w:color w:val="000000"/>
          <w:sz w:val="20"/>
        </w:rPr>
        <w:t>Exchange Act</w:t>
      </w:r>
      <w:r>
        <w:rPr>
          <w:color w:val="000000"/>
        </w:rPr>
        <w:t>”</w:t>
      </w:r>
      <w:r>
        <w:rPr>
          <w:rFonts w:ascii="Roboto;sans-serif" w:hAnsi="Roboto;sans-serif"/>
          <w:b w:val="false"/>
          <w:color w:val="000000"/>
          <w:sz w:val="20"/>
        </w:rPr>
        <w:t>), are incorporated herein by reference:</w:t>
      </w:r>
    </w:p>
    <w:p>
      <w:pPr>
        <w:pStyle w:val="TextBody"/>
        <w:bidi w:val="0"/>
        <w:spacing w:before="0" w:after="0"/>
        <w:ind w:left="0" w:right="0" w:firstLine="720"/>
        <w:jc w:val="both"/>
        <w:rPr/>
      </w:pPr>
      <w:r>
        <w:rPr/>
      </w:r>
    </w:p>
    <w:p>
      <w:pPr>
        <w:pStyle w:val="TextBody"/>
        <w:bidi w:val="0"/>
        <w:spacing w:lineRule="auto" w:line="240" w:before="0" w:after="0"/>
        <w:ind w:left="0" w:right="0" w:hanging="360"/>
        <w:jc w:val="both"/>
        <w:rPr>
          <w:rFonts w:ascii="Roboto;sans-serif" w:hAnsi="Roboto;sans-serif"/>
          <w:b w:val="false"/>
          <w:color w:val="000000"/>
          <w:sz w:val="20"/>
        </w:rPr>
      </w:pPr>
      <w:r>
        <w:rPr>
          <w:rFonts w:ascii="Roboto;sans-serif" w:hAnsi="Roboto;sans-serif"/>
          <w:b w:val="false"/>
          <w:color w:val="000000"/>
          <w:sz w:val="20"/>
        </w:rPr>
        <w:t>(a)the Registrant’s Annual Report on Form 10-K for the fiscal year ended June 30, 2023, filed with the Commission on August 23, 2023; and</w:t>
      </w:r>
    </w:p>
    <w:p>
      <w:pPr>
        <w:pStyle w:val="TextBody"/>
        <w:bidi w:val="0"/>
        <w:spacing w:before="0" w:after="0"/>
        <w:ind w:left="0" w:right="0" w:firstLine="720"/>
        <w:jc w:val="both"/>
        <w:rPr/>
      </w:pPr>
      <w:r>
        <w:rPr/>
      </w:r>
    </w:p>
    <w:p>
      <w:pPr>
        <w:pStyle w:val="TextBody"/>
        <w:bidi w:val="0"/>
        <w:spacing w:lineRule="auto" w:line="240" w:before="0" w:after="0"/>
        <w:ind w:left="0" w:right="0" w:hanging="360"/>
        <w:jc w:val="both"/>
        <w:rPr>
          <w:rFonts w:ascii="Roboto;sans-serif" w:hAnsi="Roboto;sans-serif"/>
          <w:b w:val="false"/>
          <w:color w:val="000000"/>
          <w:sz w:val="20"/>
        </w:rPr>
      </w:pPr>
      <w:r>
        <w:rPr>
          <w:rFonts w:ascii="Roboto;sans-serif" w:hAnsi="Roboto;sans-serif"/>
          <w:b w:val="false"/>
          <w:color w:val="000000"/>
          <w:sz w:val="20"/>
        </w:rPr>
        <w:t>(b)the description of the Registrant’s Class A common stock contained in the Registrant’s Registration Statement on Form 8-A (File No. 001-39058) filed with the Commission on September 19, 2019, including any amendments or reports filed for the purpose of updating such description.</w:t>
      </w:r>
    </w:p>
    <w:p>
      <w:pPr>
        <w:pStyle w:val="TextBody"/>
        <w:bidi w:val="0"/>
        <w:spacing w:before="0" w:after="0"/>
        <w:ind w:left="0" w:right="0" w:firstLine="720"/>
        <w:jc w:val="both"/>
        <w:rPr/>
      </w:pPr>
      <w:r>
        <w:rPr/>
      </w:r>
    </w:p>
    <w:p>
      <w:pPr>
        <w:pStyle w:val="TextBody"/>
        <w:bidi w:val="0"/>
        <w:spacing w:lineRule="auto" w:line="240" w:before="0" w:after="0"/>
        <w:ind w:left="0" w:right="0" w:firstLine="720"/>
        <w:jc w:val="both"/>
        <w:rPr>
          <w:rFonts w:ascii="Roboto;sans-serif" w:hAnsi="Roboto;sans-serif"/>
          <w:b w:val="false"/>
          <w:color w:val="000000"/>
          <w:sz w:val="20"/>
        </w:rPr>
      </w:pPr>
      <w:r>
        <w:rPr>
          <w:rFonts w:ascii="Roboto;sans-serif" w:hAnsi="Roboto;sans-serif"/>
          <w:b w:val="false"/>
          <w:color w:val="000000"/>
          <w:sz w:val="20"/>
        </w:rPr>
        <w:t>All documents filed by the Registrant pursuant to Sections 13(a), 13(c), 14 and 15(d) of the Exchange Act subsequent to the filing of this Registration Statement and prior to the filing of a post-effective amendment, which indicates that all securities offered hereby have been sold or which deregisters all securities then remaining unsold, shall be deemed to be incorporated by reference into this Registration Statement and to be a part hereof from the date of filing such documents, except as to specific sections of such documents as set forth therein. Any statement contained in a document incorporated or deemed to be incorporated by reference herein shall be deemed to be modified or superseded for purposes of this Registration Statement to the extent that a statement contained in any subsequently filed document, which also is deemed to be incorporated by reference herein, modifies or supersedes such statement.</w:t>
      </w:r>
    </w:p>
    <w:p>
      <w:pPr>
        <w:pStyle w:val="TextBody"/>
        <w:bidi w:val="0"/>
        <w:spacing w:before="0" w:after="0"/>
        <w:jc w:val="left"/>
        <w:rPr/>
      </w:pPr>
      <w:r>
        <w:rPr/>
      </w:r>
    </w:p>
    <w:p>
      <w:pPr>
        <w:pStyle w:val="TextBody"/>
        <w:bidi w:val="0"/>
        <w:spacing w:lineRule="auto" w:line="240" w:before="0" w:after="0"/>
        <w:jc w:val="left"/>
        <w:rPr>
          <w:rFonts w:ascii="Roboto;sans-serif" w:hAnsi="Roboto;sans-serif"/>
          <w:b/>
          <w:color w:val="000000"/>
          <w:sz w:val="22"/>
        </w:rPr>
      </w:pPr>
      <w:r>
        <w:rPr>
          <w:rFonts w:ascii="Roboto;sans-serif" w:hAnsi="Roboto;sans-serif"/>
          <w:b/>
          <w:color w:val="000000"/>
          <w:sz w:val="22"/>
        </w:rPr>
        <w:t xml:space="preserve">Item 8. Exhibits. </w:t>
      </w:r>
    </w:p>
    <w:p>
      <w:pPr>
        <w:pStyle w:val="TextBody"/>
        <w:bidi w:val="0"/>
        <w:spacing w:before="0" w:after="0"/>
        <w:jc w:val="left"/>
        <w:rPr/>
      </w:pPr>
      <w:r>
        <w:rPr/>
      </w:r>
    </w:p>
    <w:p>
      <w:pPr>
        <w:pStyle w:val="TextBody"/>
        <w:bidi w:val="0"/>
        <w:spacing w:lineRule="auto" w:line="240" w:before="120" w:after="283"/>
        <w:ind w:left="0" w:right="0" w:firstLine="720"/>
        <w:jc w:val="left"/>
        <w:rPr>
          <w:rFonts w:ascii="Roboto;sans-serif" w:hAnsi="Roboto;sans-serif"/>
          <w:b w:val="false"/>
          <w:color w:val="000000"/>
          <w:sz w:val="20"/>
        </w:rPr>
      </w:pPr>
      <w:r>
        <w:rPr>
          <w:rFonts w:ascii="Roboto;sans-serif" w:hAnsi="Roboto;sans-serif"/>
          <w:b w:val="false"/>
          <w:color w:val="000000"/>
          <w:sz w:val="20"/>
        </w:rPr>
        <w:t>The following exhibits are filed herewith or incorporated by reference:</w:t>
      </w:r>
    </w:p>
    <w:p>
      <w:pPr>
        <w:pStyle w:val="TextBody"/>
        <w:bidi w:val="0"/>
        <w:spacing w:before="120" w:after="283"/>
        <w:ind w:left="0" w:right="0" w:firstLine="720"/>
        <w:jc w:val="left"/>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13228"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09"/>
        <w:gridCol w:w="210"/>
        <w:gridCol w:w="210"/>
        <w:gridCol w:w="183"/>
        <w:gridCol w:w="131"/>
        <w:gridCol w:w="131"/>
        <w:gridCol w:w="131"/>
        <w:gridCol w:w="131"/>
        <w:gridCol w:w="131"/>
        <w:gridCol w:w="138"/>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327"/>
        <w:gridCol w:w="327"/>
        <w:gridCol w:w="327"/>
        <w:gridCol w:w="327"/>
        <w:gridCol w:w="327"/>
        <w:gridCol w:w="327"/>
        <w:gridCol w:w="327"/>
        <w:gridCol w:w="327"/>
        <w:gridCol w:w="327"/>
        <w:gridCol w:w="327"/>
        <w:gridCol w:w="327"/>
        <w:gridCol w:w="327"/>
        <w:gridCol w:w="327"/>
        <w:gridCol w:w="327"/>
        <w:gridCol w:w="327"/>
        <w:gridCol w:w="327"/>
        <w:gridCol w:w="327"/>
        <w:gridCol w:w="37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6"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7" w:type="dxa"/>
            <w:gridSpan w:val="6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Roboto;sans-serif" w:hAnsi="Roboto;sans-serif"/>
                <w:b/>
                <w:color w:val="000000"/>
                <w:sz w:val="16"/>
              </w:rPr>
            </w:pPr>
            <w:r>
              <w:rPr>
                <w:rFonts w:ascii="Roboto;sans-serif" w:hAnsi="Roboto;sans-serif"/>
                <w:b/>
                <w:color w:val="000000"/>
                <w:sz w:val="16"/>
              </w:rPr>
              <w:t>Incorporated by Reference</w:t>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6"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Roboto;sans-serif" w:hAnsi="Roboto;sans-serif"/>
                <w:b/>
                <w:color w:val="000000"/>
                <w:sz w:val="16"/>
              </w:rPr>
            </w:pPr>
            <w:r>
              <w:rPr>
                <w:rFonts w:ascii="Roboto;sans-serif" w:hAnsi="Roboto;sans-serif"/>
                <w:b/>
                <w:color w:val="000000"/>
                <w:sz w:val="16"/>
              </w:rPr>
              <w:t>Exhibit No.</w:t>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Roboto;sans-serif" w:hAnsi="Roboto;sans-serif"/>
                <w:b/>
                <w:color w:val="000000"/>
                <w:sz w:val="16"/>
              </w:rPr>
            </w:pPr>
            <w:r>
              <w:rPr>
                <w:rFonts w:ascii="Roboto;sans-serif" w:hAnsi="Roboto;sans-serif"/>
                <w:b/>
                <w:color w:val="000000"/>
                <w:sz w:val="16"/>
              </w:rPr>
              <w:t>Exhibit Description</w:t>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Roboto;sans-serif" w:hAnsi="Roboto;sans-serif"/>
                <w:b/>
                <w:color w:val="000000"/>
                <w:sz w:val="16"/>
              </w:rPr>
            </w:pPr>
            <w:r>
              <w:rPr>
                <w:rFonts w:ascii="Roboto;sans-serif" w:hAnsi="Roboto;sans-serif"/>
                <w:b/>
                <w:color w:val="000000"/>
                <w:sz w:val="16"/>
              </w:rPr>
              <w:t>Form</w:t>
            </w:r>
          </w:p>
        </w:tc>
        <w:tc>
          <w:tcPr>
            <w:tcW w:w="981" w:type="dxa"/>
            <w:gridSpan w:val="9"/>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Roboto;sans-serif" w:hAnsi="Roboto;sans-serif"/>
                <w:b/>
                <w:color w:val="000000"/>
                <w:sz w:val="16"/>
              </w:rPr>
            </w:pPr>
            <w:r>
              <w:rPr>
                <w:rFonts w:ascii="Roboto;sans-serif" w:hAnsi="Roboto;sans-serif"/>
                <w:b/>
                <w:color w:val="000000"/>
                <w:sz w:val="16"/>
              </w:rPr>
              <w:t>File No.</w:t>
            </w:r>
          </w:p>
        </w:tc>
        <w:tc>
          <w:tcPr>
            <w:tcW w:w="981" w:type="dxa"/>
            <w:gridSpan w:val="9"/>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Roboto;sans-serif" w:hAnsi="Roboto;sans-serif"/>
                <w:b/>
                <w:color w:val="000000"/>
                <w:sz w:val="16"/>
              </w:rPr>
            </w:pPr>
            <w:r>
              <w:rPr>
                <w:rFonts w:ascii="Roboto;sans-serif" w:hAnsi="Roboto;sans-serif"/>
                <w:b/>
                <w:color w:val="000000"/>
                <w:sz w:val="16"/>
              </w:rPr>
              <w:t>Exhibit</w:t>
            </w:r>
          </w:p>
        </w:tc>
        <w:tc>
          <w:tcPr>
            <w:tcW w:w="981" w:type="dxa"/>
            <w:gridSpan w:val="9"/>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Roboto;sans-serif" w:hAnsi="Roboto;sans-serif"/>
                <w:b/>
                <w:color w:val="000000"/>
                <w:sz w:val="16"/>
              </w:rPr>
            </w:pPr>
            <w:r>
              <w:rPr>
                <w:rFonts w:ascii="Roboto;sans-serif" w:hAnsi="Roboto;sans-serif"/>
                <w:b/>
                <w:color w:val="000000"/>
                <w:sz w:val="16"/>
              </w:rPr>
              <w:t>Filing Date</w:t>
            </w:r>
          </w:p>
        </w:tc>
        <w:tc>
          <w:tcPr>
            <w:tcW w:w="981" w:type="dxa"/>
            <w:gridSpan w:val="9"/>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Roboto;sans-serif" w:hAnsi="Roboto;sans-serif"/>
                <w:b/>
                <w:color w:val="000000"/>
                <w:sz w:val="16"/>
              </w:rPr>
            </w:pPr>
            <w:r>
              <w:rPr>
                <w:rFonts w:ascii="Roboto;sans-serif" w:hAnsi="Roboto;sans-serif"/>
                <w:b/>
                <w:color w:val="000000"/>
                <w:sz w:val="16"/>
              </w:rPr>
              <w:t>Filed Herewith</w:t>
            </w:r>
          </w:p>
        </w:tc>
      </w:tr>
      <w:tr>
        <w:trPr/>
        <w:tc>
          <w:tcPr>
            <w:tcW w:w="996" w:type="dxa"/>
            <w:gridSpan w:val="9"/>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9"/>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2" w:type="dxa"/>
            <w:gridSpan w:val="18"/>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9"/>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20"/>
              </w:rPr>
            </w:pPr>
            <w:r>
              <w:rPr>
                <w:rFonts w:ascii="Roboto;sans-serif" w:hAnsi="Roboto;sans-serif"/>
                <w:b w:val="false"/>
                <w:color w:val="000000"/>
                <w:sz w:val="20"/>
              </w:rPr>
              <w:t>4.1</w:t>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9"/>
            <w:tcBorders/>
            <w:tcMar>
              <w:top w:w="0" w:type="dxa"/>
              <w:left w:w="0" w:type="dxa"/>
              <w:bottom w:w="0" w:type="dxa"/>
              <w:right w:w="0" w:type="dxa"/>
            </w:tcMar>
            <w:vAlign w:val="center"/>
          </w:tcPr>
          <w:p>
            <w:pPr>
              <w:pStyle w:val="TableContents"/>
              <w:bidi w:val="0"/>
              <w:spacing w:lineRule="auto" w:line="240" w:before="75" w:after="30"/>
              <w:jc w:val="left"/>
              <w:rPr/>
            </w:pPr>
            <w:hyperlink r:id="rId2">
              <w:r>
                <w:rPr>
                  <w:rStyle w:val="InternetLink"/>
                  <w:rFonts w:ascii="Roboto;sans-serif" w:hAnsi="Roboto;sans-serif"/>
                  <w:b w:val="false"/>
                  <w:color w:val="0000FF"/>
                  <w:sz w:val="20"/>
                  <w:u w:val="single"/>
                </w:rPr>
                <w:t>Restated Certificate of Incorporation of the Registrant.</w:t>
              </w:r>
            </w:hyperlink>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20"/>
              </w:rPr>
            </w:pPr>
            <w:r>
              <w:rPr>
                <w:rFonts w:ascii="Roboto;sans-serif" w:hAnsi="Roboto;sans-serif"/>
                <w:b w:val="false"/>
                <w:color w:val="000000"/>
                <w:sz w:val="20"/>
              </w:rPr>
              <w:t>10-Q</w:t>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20"/>
              </w:rPr>
            </w:pPr>
            <w:r>
              <w:rPr>
                <w:rFonts w:ascii="Roboto;sans-serif" w:hAnsi="Roboto;sans-serif"/>
                <w:b w:val="false"/>
                <w:color w:val="000000"/>
                <w:sz w:val="20"/>
              </w:rPr>
              <w:t>001-39058</w:t>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20"/>
              </w:rPr>
            </w:pPr>
            <w:r>
              <w:rPr>
                <w:rFonts w:ascii="Roboto;sans-serif" w:hAnsi="Roboto;sans-serif"/>
                <w:b w:val="false"/>
                <w:color w:val="000000"/>
                <w:sz w:val="20"/>
              </w:rPr>
              <w:t>3.1</w:t>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2" w:type="dxa"/>
            <w:gridSpan w:val="18"/>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20"/>
              </w:rPr>
            </w:pPr>
            <w:r>
              <w:rPr>
                <w:rFonts w:ascii="Roboto;sans-serif" w:hAnsi="Roboto;sans-serif"/>
                <w:b w:val="false"/>
                <w:color w:val="000000"/>
                <w:sz w:val="20"/>
              </w:rPr>
              <w:t>11/6/2019</w:t>
            </w:r>
          </w:p>
        </w:tc>
        <w:tc>
          <w:tcPr>
            <w:tcW w:w="1026"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6"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2" w:type="dxa"/>
            <w:gridSpan w:val="18"/>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20"/>
              </w:rPr>
            </w:pPr>
            <w:r>
              <w:rPr>
                <w:rFonts w:ascii="Roboto;sans-serif" w:hAnsi="Roboto;sans-serif"/>
                <w:b w:val="false"/>
                <w:color w:val="000000"/>
                <w:sz w:val="20"/>
              </w:rPr>
              <w:t>4.2</w:t>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9"/>
            <w:tcBorders/>
            <w:tcMar>
              <w:top w:w="0" w:type="dxa"/>
              <w:left w:w="0" w:type="dxa"/>
              <w:bottom w:w="0" w:type="dxa"/>
              <w:right w:w="0" w:type="dxa"/>
            </w:tcMar>
            <w:vAlign w:val="center"/>
          </w:tcPr>
          <w:p>
            <w:pPr>
              <w:pStyle w:val="TableContents"/>
              <w:bidi w:val="0"/>
              <w:spacing w:lineRule="auto" w:line="240" w:before="75" w:after="30"/>
              <w:jc w:val="left"/>
              <w:rPr/>
            </w:pPr>
            <w:hyperlink r:id="rId3">
              <w:r>
                <w:rPr>
                  <w:rStyle w:val="InternetLink"/>
                  <w:rFonts w:ascii="Roboto;sans-serif" w:hAnsi="Roboto;sans-serif"/>
                  <w:b w:val="false"/>
                  <w:color w:val="0000FF"/>
                  <w:sz w:val="20"/>
                  <w:u w:val="single"/>
                </w:rPr>
                <w:t>Amended and Restated Bylaws of the Registrant.</w:t>
              </w:r>
            </w:hyperlink>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20"/>
              </w:rPr>
            </w:pPr>
            <w:r>
              <w:rPr>
                <w:rFonts w:ascii="Roboto;sans-serif" w:hAnsi="Roboto;sans-serif"/>
                <w:b w:val="false"/>
                <w:color w:val="000000"/>
                <w:sz w:val="20"/>
              </w:rPr>
              <w:t>8-K</w:t>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20"/>
              </w:rPr>
            </w:pPr>
            <w:r>
              <w:rPr>
                <w:rFonts w:ascii="Roboto;sans-serif" w:hAnsi="Roboto;sans-serif"/>
                <w:b w:val="false"/>
                <w:color w:val="000000"/>
                <w:sz w:val="20"/>
              </w:rPr>
              <w:t>001-39058</w:t>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20"/>
              </w:rPr>
            </w:pPr>
            <w:r>
              <w:rPr>
                <w:rFonts w:ascii="Roboto;sans-serif" w:hAnsi="Roboto;sans-serif"/>
                <w:b w:val="false"/>
                <w:color w:val="000000"/>
                <w:sz w:val="20"/>
              </w:rPr>
              <w:t>3.1</w:t>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2" w:type="dxa"/>
            <w:gridSpan w:val="18"/>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20"/>
              </w:rPr>
            </w:pPr>
            <w:r>
              <w:rPr>
                <w:rFonts w:ascii="Roboto;sans-serif" w:hAnsi="Roboto;sans-serif"/>
                <w:b w:val="false"/>
                <w:color w:val="000000"/>
                <w:sz w:val="20"/>
              </w:rPr>
              <w:t>4/27/2020</w:t>
            </w:r>
          </w:p>
        </w:tc>
        <w:tc>
          <w:tcPr>
            <w:tcW w:w="1026"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6"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2" w:type="dxa"/>
            <w:gridSpan w:val="18"/>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20"/>
              </w:rPr>
            </w:pPr>
            <w:r>
              <w:rPr>
                <w:rFonts w:ascii="Roboto;sans-serif" w:hAnsi="Roboto;sans-serif"/>
                <w:b w:val="false"/>
                <w:color w:val="000000"/>
                <w:sz w:val="20"/>
              </w:rPr>
              <w:t>4.3</w:t>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9"/>
            <w:tcBorders/>
            <w:tcMar>
              <w:top w:w="0" w:type="dxa"/>
              <w:left w:w="0" w:type="dxa"/>
              <w:bottom w:w="0" w:type="dxa"/>
              <w:right w:w="0" w:type="dxa"/>
            </w:tcMar>
            <w:vAlign w:val="center"/>
          </w:tcPr>
          <w:p>
            <w:pPr>
              <w:pStyle w:val="TableContents"/>
              <w:bidi w:val="0"/>
              <w:spacing w:lineRule="auto" w:line="240" w:before="75" w:after="30"/>
              <w:jc w:val="left"/>
              <w:rPr/>
            </w:pPr>
            <w:hyperlink r:id="rId4">
              <w:r>
                <w:rPr>
                  <w:rStyle w:val="InternetLink"/>
                  <w:rFonts w:ascii="Roboto;sans-serif" w:hAnsi="Roboto;sans-serif"/>
                  <w:b w:val="false"/>
                  <w:color w:val="0000FF"/>
                  <w:sz w:val="20"/>
                  <w:u w:val="single"/>
                </w:rPr>
                <w:t>Form of Class A Common Stock Certificate of the Registrant.</w:t>
              </w:r>
            </w:hyperlink>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20"/>
              </w:rPr>
            </w:pPr>
            <w:r>
              <w:rPr>
                <w:rFonts w:ascii="Roboto;sans-serif" w:hAnsi="Roboto;sans-serif"/>
                <w:b w:val="false"/>
                <w:color w:val="000000"/>
                <w:sz w:val="20"/>
              </w:rPr>
              <w:t>S-1/A</w:t>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20"/>
              </w:rPr>
            </w:pPr>
            <w:r>
              <w:rPr>
                <w:rFonts w:ascii="Roboto;sans-serif" w:hAnsi="Roboto;sans-serif"/>
                <w:b w:val="false"/>
                <w:color w:val="000000"/>
                <w:sz w:val="20"/>
              </w:rPr>
              <w:t>333-233482</w:t>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20"/>
              </w:rPr>
            </w:pPr>
            <w:r>
              <w:rPr>
                <w:rFonts w:ascii="Roboto;sans-serif" w:hAnsi="Roboto;sans-serif"/>
                <w:b w:val="false"/>
                <w:color w:val="000000"/>
                <w:sz w:val="20"/>
              </w:rPr>
              <w:t>4.1</w:t>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2" w:type="dxa"/>
            <w:gridSpan w:val="18"/>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20"/>
              </w:rPr>
            </w:pPr>
            <w:r>
              <w:rPr>
                <w:rFonts w:ascii="Roboto;sans-serif" w:hAnsi="Roboto;sans-serif"/>
                <w:b w:val="false"/>
                <w:color w:val="000000"/>
                <w:sz w:val="20"/>
              </w:rPr>
              <w:t>9/10/2019</w:t>
            </w:r>
          </w:p>
        </w:tc>
        <w:tc>
          <w:tcPr>
            <w:tcW w:w="1026"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6"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2" w:type="dxa"/>
            <w:gridSpan w:val="18"/>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20"/>
              </w:rPr>
            </w:pPr>
            <w:r>
              <w:rPr>
                <w:rFonts w:ascii="Roboto;sans-serif" w:hAnsi="Roboto;sans-serif"/>
                <w:b w:val="false"/>
                <w:color w:val="000000"/>
                <w:sz w:val="20"/>
              </w:rPr>
              <w:t>5.1</w:t>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9"/>
            <w:tcBorders/>
            <w:tcMar>
              <w:top w:w="0" w:type="dxa"/>
              <w:left w:w="0" w:type="dxa"/>
              <w:bottom w:w="0" w:type="dxa"/>
              <w:right w:w="0" w:type="dxa"/>
            </w:tcMar>
            <w:vAlign w:val="center"/>
          </w:tcPr>
          <w:p>
            <w:pPr>
              <w:pStyle w:val="TableContents"/>
              <w:bidi w:val="0"/>
              <w:spacing w:lineRule="auto" w:line="240" w:before="0" w:after="0"/>
              <w:jc w:val="left"/>
              <w:rPr/>
            </w:pPr>
            <w:hyperlink w:anchor="pton-2023sx8l_wopinion.htm">
              <w:r>
                <w:rPr>
                  <w:rStyle w:val="InternetLink"/>
                  <w:rFonts w:ascii="Roboto;sans-serif" w:hAnsi="Roboto;sans-serif"/>
                  <w:b w:val="false"/>
                  <w:color w:val="0000FF"/>
                  <w:sz w:val="20"/>
                  <w:u w:val="single"/>
                </w:rPr>
                <w:t>Opinion of Latham &amp; Watkins LLP.</w:t>
              </w:r>
            </w:hyperlink>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2" w:type="dxa"/>
            <w:gridSpan w:val="18"/>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20"/>
              </w:rPr>
            </w:pPr>
            <w:r>
              <w:rPr>
                <w:rFonts w:ascii="Roboto;sans-serif" w:hAnsi="Roboto;sans-serif"/>
                <w:b w:val="false"/>
                <w:color w:val="000000"/>
                <w:sz w:val="20"/>
              </w:rPr>
              <w:t>X</w:t>
            </w:r>
          </w:p>
        </w:tc>
      </w:tr>
      <w:tr>
        <w:trPr/>
        <w:tc>
          <w:tcPr>
            <w:tcW w:w="996"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2" w:type="dxa"/>
            <w:gridSpan w:val="18"/>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20"/>
              </w:rPr>
            </w:pPr>
            <w:r>
              <w:rPr>
                <w:rFonts w:ascii="Roboto;sans-serif" w:hAnsi="Roboto;sans-serif"/>
                <w:b w:val="false"/>
                <w:color w:val="000000"/>
                <w:sz w:val="20"/>
              </w:rPr>
              <w:t>23.1</w:t>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9"/>
            <w:tcBorders/>
            <w:tcMar>
              <w:top w:w="0" w:type="dxa"/>
              <w:left w:w="0" w:type="dxa"/>
              <w:bottom w:w="0" w:type="dxa"/>
              <w:right w:w="0" w:type="dxa"/>
            </w:tcMar>
            <w:vAlign w:val="center"/>
          </w:tcPr>
          <w:p>
            <w:pPr>
              <w:pStyle w:val="TableContents"/>
              <w:bidi w:val="0"/>
              <w:spacing w:lineRule="auto" w:line="240" w:before="75" w:after="30"/>
              <w:jc w:val="left"/>
              <w:rPr/>
            </w:pPr>
            <w:hyperlink w:anchor="eys-8consent2023.htm">
              <w:r>
                <w:rPr>
                  <w:rStyle w:val="InternetLink"/>
                  <w:rFonts w:ascii="Roboto;sans-serif" w:hAnsi="Roboto;sans-serif"/>
                  <w:b w:val="false"/>
                  <w:color w:val="0000FF"/>
                  <w:sz w:val="20"/>
                  <w:u w:val="single"/>
                </w:rPr>
                <w:t>Consent of Ernst &amp; Young LLP, independent registered public accounting firm.</w:t>
              </w:r>
            </w:hyperlink>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2" w:type="dxa"/>
            <w:gridSpan w:val="18"/>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20"/>
              </w:rPr>
            </w:pPr>
            <w:r>
              <w:rPr>
                <w:rFonts w:ascii="Roboto;sans-serif" w:hAnsi="Roboto;sans-serif"/>
                <w:b w:val="false"/>
                <w:color w:val="000000"/>
                <w:sz w:val="20"/>
              </w:rPr>
              <w:t>X</w:t>
            </w:r>
          </w:p>
        </w:tc>
      </w:tr>
      <w:tr>
        <w:trPr/>
        <w:tc>
          <w:tcPr>
            <w:tcW w:w="996"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2" w:type="dxa"/>
            <w:gridSpan w:val="18"/>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20"/>
              </w:rPr>
            </w:pPr>
            <w:r>
              <w:rPr>
                <w:rFonts w:ascii="Roboto;sans-serif" w:hAnsi="Roboto;sans-serif"/>
                <w:b w:val="false"/>
                <w:color w:val="000000"/>
                <w:sz w:val="20"/>
              </w:rPr>
              <w:t>23.2</w:t>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9"/>
            <w:tcBorders/>
            <w:tcMar>
              <w:top w:w="0" w:type="dxa"/>
              <w:left w:w="0" w:type="dxa"/>
              <w:bottom w:w="0" w:type="dxa"/>
              <w:right w:w="0" w:type="dxa"/>
            </w:tcMar>
            <w:vAlign w:val="center"/>
          </w:tcPr>
          <w:p>
            <w:pPr>
              <w:pStyle w:val="TableContents"/>
              <w:bidi w:val="0"/>
              <w:spacing w:lineRule="auto" w:line="240" w:before="75" w:after="30"/>
              <w:jc w:val="left"/>
              <w:rPr/>
            </w:pPr>
            <w:hyperlink w:anchor="pton-2023sx8l_wopinion.htm">
              <w:r>
                <w:rPr>
                  <w:rStyle w:val="InternetLink"/>
                  <w:rFonts w:ascii="Roboto;sans-serif" w:hAnsi="Roboto;sans-serif"/>
                  <w:b w:val="false"/>
                  <w:color w:val="0000FF"/>
                  <w:sz w:val="20"/>
                  <w:u w:val="single"/>
                </w:rPr>
                <w:t>Consent of Latham &amp; Watkins LLP (included in Exhibit 5.1).</w:t>
              </w:r>
            </w:hyperlink>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2" w:type="dxa"/>
            <w:gridSpan w:val="18"/>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20"/>
              </w:rPr>
            </w:pPr>
            <w:r>
              <w:rPr>
                <w:rFonts w:ascii="Roboto;sans-serif" w:hAnsi="Roboto;sans-serif"/>
                <w:b w:val="false"/>
                <w:color w:val="000000"/>
                <w:sz w:val="20"/>
              </w:rPr>
              <w:t>X</w:t>
            </w:r>
          </w:p>
        </w:tc>
      </w:tr>
      <w:tr>
        <w:trPr/>
        <w:tc>
          <w:tcPr>
            <w:tcW w:w="996"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2" w:type="dxa"/>
            <w:gridSpan w:val="18"/>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20"/>
              </w:rPr>
            </w:pPr>
            <w:r>
              <w:rPr>
                <w:rFonts w:ascii="Roboto;sans-serif" w:hAnsi="Roboto;sans-serif"/>
                <w:b w:val="false"/>
                <w:color w:val="000000"/>
                <w:sz w:val="20"/>
              </w:rPr>
              <w:t>24.1</w:t>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9"/>
            <w:tcBorders/>
            <w:tcMar>
              <w:top w:w="0" w:type="dxa"/>
              <w:left w:w="0" w:type="dxa"/>
              <w:bottom w:w="0" w:type="dxa"/>
              <w:right w:w="0" w:type="dxa"/>
            </w:tcMar>
            <w:vAlign w:val="center"/>
          </w:tcPr>
          <w:p>
            <w:pPr>
              <w:pStyle w:val="TableContents"/>
              <w:bidi w:val="0"/>
              <w:spacing w:lineRule="auto" w:line="240" w:before="75" w:after="30"/>
              <w:jc w:val="left"/>
              <w:rPr>
                <w:rFonts w:ascii="Roboto;sans-serif" w:hAnsi="Roboto;sans-serif"/>
                <w:b w:val="false"/>
                <w:color w:val="000000"/>
                <w:sz w:val="20"/>
              </w:rPr>
            </w:pPr>
            <w:r>
              <w:rPr>
                <w:rFonts w:ascii="Roboto;sans-serif" w:hAnsi="Roboto;sans-serif"/>
                <w:b w:val="false"/>
                <w:color w:val="000000"/>
                <w:sz w:val="20"/>
              </w:rPr>
              <w:t>Power of Attorney (included on the signature page of this Registration Statement).</w:t>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2" w:type="dxa"/>
            <w:gridSpan w:val="18"/>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20"/>
              </w:rPr>
            </w:pPr>
            <w:r>
              <w:rPr>
                <w:rFonts w:ascii="Roboto;sans-serif" w:hAnsi="Roboto;sans-serif"/>
                <w:b w:val="false"/>
                <w:color w:val="000000"/>
                <w:sz w:val="20"/>
              </w:rPr>
              <w:t>X</w:t>
            </w:r>
          </w:p>
        </w:tc>
      </w:tr>
      <w:tr>
        <w:trPr/>
        <w:tc>
          <w:tcPr>
            <w:tcW w:w="996"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2" w:type="dxa"/>
            <w:gridSpan w:val="18"/>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20"/>
              </w:rPr>
            </w:pPr>
            <w:r>
              <w:rPr>
                <w:rFonts w:ascii="Roboto;sans-serif" w:hAnsi="Roboto;sans-serif"/>
                <w:b w:val="false"/>
                <w:color w:val="000000"/>
                <w:sz w:val="20"/>
              </w:rPr>
              <w:t>99.1</w:t>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9"/>
            <w:tcBorders/>
            <w:tcMar>
              <w:top w:w="0" w:type="dxa"/>
              <w:left w:w="0" w:type="dxa"/>
              <w:bottom w:w="0" w:type="dxa"/>
              <w:right w:w="0" w:type="dxa"/>
            </w:tcMar>
            <w:vAlign w:val="center"/>
          </w:tcPr>
          <w:p>
            <w:pPr>
              <w:pStyle w:val="TableContents"/>
              <w:bidi w:val="0"/>
              <w:spacing w:lineRule="auto" w:line="240" w:before="0" w:after="0"/>
              <w:jc w:val="left"/>
              <w:rPr/>
            </w:pPr>
            <w:hyperlink r:id="rId5">
              <w:r>
                <w:rPr>
                  <w:rStyle w:val="InternetLink"/>
                  <w:rFonts w:ascii="Roboto;sans-serif" w:hAnsi="Roboto;sans-serif"/>
                  <w:b w:val="false"/>
                  <w:color w:val="0000FF"/>
                  <w:sz w:val="20"/>
                  <w:u w:val="single"/>
                </w:rPr>
                <w:t>2019 Equity Incentive Plan and forms of award agreements thereunder.</w:t>
              </w:r>
            </w:hyperlink>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20"/>
              </w:rPr>
            </w:pPr>
            <w:r>
              <w:rPr>
                <w:rFonts w:ascii="Roboto;sans-serif" w:hAnsi="Roboto;sans-serif"/>
                <w:b w:val="false"/>
                <w:color w:val="000000"/>
                <w:sz w:val="20"/>
              </w:rPr>
              <w:t>10-K</w:t>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20"/>
              </w:rPr>
            </w:pPr>
            <w:r>
              <w:rPr>
                <w:rFonts w:ascii="Roboto;sans-serif" w:hAnsi="Roboto;sans-serif"/>
                <w:b w:val="false"/>
                <w:color w:val="000000"/>
                <w:sz w:val="20"/>
              </w:rPr>
              <w:t>001-39058</w:t>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20"/>
              </w:rPr>
            </w:pPr>
            <w:r>
              <w:rPr>
                <w:rFonts w:ascii="Roboto;sans-serif" w:hAnsi="Roboto;sans-serif"/>
                <w:b w:val="false"/>
                <w:color w:val="000000"/>
                <w:sz w:val="20"/>
              </w:rPr>
              <w:t>10.3</w:t>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2" w:type="dxa"/>
            <w:gridSpan w:val="18"/>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20"/>
              </w:rPr>
            </w:pPr>
            <w:r>
              <w:rPr>
                <w:rFonts w:ascii="Roboto;sans-serif" w:hAnsi="Roboto;sans-serif"/>
                <w:b w:val="false"/>
                <w:color w:val="000000"/>
                <w:sz w:val="20"/>
              </w:rPr>
              <w:t>09/7/2022</w:t>
            </w:r>
          </w:p>
        </w:tc>
        <w:tc>
          <w:tcPr>
            <w:tcW w:w="1026"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6"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2" w:type="dxa"/>
            <w:gridSpan w:val="18"/>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20"/>
              </w:rPr>
            </w:pPr>
            <w:r>
              <w:rPr>
                <w:rFonts w:ascii="Roboto;sans-serif" w:hAnsi="Roboto;sans-serif"/>
                <w:b w:val="false"/>
                <w:color w:val="000000"/>
                <w:sz w:val="20"/>
              </w:rPr>
              <w:t>99.2</w:t>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9"/>
            <w:tcBorders/>
            <w:tcMar>
              <w:top w:w="0" w:type="dxa"/>
              <w:left w:w="0" w:type="dxa"/>
              <w:bottom w:w="0" w:type="dxa"/>
              <w:right w:w="0" w:type="dxa"/>
            </w:tcMar>
            <w:vAlign w:val="center"/>
          </w:tcPr>
          <w:p>
            <w:pPr>
              <w:pStyle w:val="TableContents"/>
              <w:bidi w:val="0"/>
              <w:spacing w:lineRule="auto" w:line="240" w:before="75" w:after="30"/>
              <w:jc w:val="left"/>
              <w:rPr/>
            </w:pPr>
            <w:hyperlink r:id="rId6">
              <w:r>
                <w:rPr>
                  <w:rStyle w:val="InternetLink"/>
                  <w:rFonts w:ascii="Roboto;sans-serif" w:hAnsi="Roboto;sans-serif"/>
                  <w:b w:val="false"/>
                  <w:color w:val="0000FF"/>
                  <w:sz w:val="20"/>
                  <w:u w:val="single"/>
                </w:rPr>
                <w:t>2019 Employee Stock Purchase Plan and form of subscription agreement thereunder.</w:t>
              </w:r>
            </w:hyperlink>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20"/>
              </w:rPr>
            </w:pPr>
            <w:r>
              <w:rPr>
                <w:rFonts w:ascii="Roboto;sans-serif" w:hAnsi="Roboto;sans-serif"/>
                <w:b w:val="false"/>
                <w:color w:val="000000"/>
                <w:sz w:val="20"/>
              </w:rPr>
              <w:t>S-8</w:t>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20"/>
              </w:rPr>
            </w:pPr>
            <w:r>
              <w:rPr>
                <w:rFonts w:ascii="Roboto;sans-serif" w:hAnsi="Roboto;sans-serif"/>
                <w:b w:val="false"/>
                <w:color w:val="000000"/>
                <w:sz w:val="20"/>
              </w:rPr>
              <w:t>333-233941</w:t>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20"/>
              </w:rPr>
            </w:pPr>
            <w:r>
              <w:rPr>
                <w:rFonts w:ascii="Roboto;sans-serif" w:hAnsi="Roboto;sans-serif"/>
                <w:b w:val="false"/>
                <w:color w:val="000000"/>
                <w:sz w:val="20"/>
              </w:rPr>
              <w:t>4.8</w:t>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2" w:type="dxa"/>
            <w:gridSpan w:val="18"/>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20"/>
              </w:rPr>
            </w:pPr>
            <w:r>
              <w:rPr>
                <w:rFonts w:ascii="Roboto;sans-serif" w:hAnsi="Roboto;sans-serif"/>
                <w:b w:val="false"/>
                <w:color w:val="000000"/>
                <w:sz w:val="20"/>
              </w:rPr>
              <w:t>09/26/2019</w:t>
            </w:r>
          </w:p>
        </w:tc>
        <w:tc>
          <w:tcPr>
            <w:tcW w:w="1026"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6"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2" w:type="dxa"/>
            <w:gridSpan w:val="18"/>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20"/>
              </w:rPr>
            </w:pPr>
            <w:r>
              <w:rPr>
                <w:rFonts w:ascii="Roboto;sans-serif" w:hAnsi="Roboto;sans-serif"/>
                <w:b w:val="false"/>
                <w:color w:val="000000"/>
                <w:sz w:val="20"/>
              </w:rPr>
              <w:t>107</w:t>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9"/>
            <w:tcBorders/>
            <w:tcMar>
              <w:top w:w="0" w:type="dxa"/>
              <w:left w:w="0" w:type="dxa"/>
              <w:bottom w:w="0" w:type="dxa"/>
              <w:right w:w="0" w:type="dxa"/>
            </w:tcMar>
            <w:vAlign w:val="center"/>
          </w:tcPr>
          <w:p>
            <w:pPr>
              <w:pStyle w:val="TableContents"/>
              <w:bidi w:val="0"/>
              <w:spacing w:lineRule="auto" w:line="240" w:before="75" w:after="30"/>
              <w:jc w:val="left"/>
              <w:rPr/>
            </w:pPr>
            <w:hyperlink w:anchor="pton-2023sx8feetableex107.htm">
              <w:r>
                <w:rPr>
                  <w:rStyle w:val="InternetLink"/>
                  <w:rFonts w:ascii="Roboto;sans-serif" w:hAnsi="Roboto;sans-serif"/>
                  <w:b w:val="false"/>
                  <w:color w:val="0000FF"/>
                  <w:sz w:val="20"/>
                  <w:u w:val="single"/>
                </w:rPr>
                <w:t>Filing fee table.</w:t>
              </w:r>
            </w:hyperlink>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2" w:type="dxa"/>
            <w:gridSpan w:val="18"/>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20"/>
              </w:rPr>
            </w:pPr>
            <w:r>
              <w:rPr>
                <w:rFonts w:ascii="Roboto;sans-serif" w:hAnsi="Roboto;sans-serif"/>
                <w:b w:val="false"/>
                <w:color w:val="000000"/>
                <w:sz w:val="20"/>
              </w:rPr>
              <w:t>X</w:t>
            </w:r>
          </w:p>
        </w:tc>
      </w:tr>
    </w:tbl>
    <w:p>
      <w:pPr>
        <w:pStyle w:val="TextBody"/>
        <w:bidi w:val="0"/>
        <w:spacing w:before="120" w:after="283"/>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jc w:val="center"/>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center"/>
        <w:rPr>
          <w:rFonts w:ascii="Roboto;sans-serif" w:hAnsi="Roboto;sans-serif"/>
          <w:b/>
          <w:color w:val="000000"/>
          <w:sz w:val="22"/>
        </w:rPr>
      </w:pPr>
      <w:r>
        <w:rPr>
          <w:rFonts w:ascii="Roboto;sans-serif" w:hAnsi="Roboto;sans-serif"/>
          <w:b/>
          <w:color w:val="000000"/>
          <w:sz w:val="22"/>
        </w:rPr>
        <w:t xml:space="preserve">SIGNATURES </w:t>
      </w:r>
    </w:p>
    <w:p>
      <w:pPr>
        <w:pStyle w:val="TextBody"/>
        <w:bidi w:val="0"/>
        <w:spacing w:lineRule="auto" w:line="240" w:before="240" w:after="283"/>
        <w:ind w:left="0" w:right="0" w:firstLine="720"/>
        <w:jc w:val="both"/>
        <w:rPr>
          <w:rFonts w:ascii="Roboto;sans-serif" w:hAnsi="Roboto;sans-serif"/>
          <w:b w:val="false"/>
          <w:color w:val="000000"/>
          <w:sz w:val="20"/>
        </w:rPr>
      </w:pPr>
      <w:r>
        <w:rPr>
          <w:rFonts w:ascii="Roboto;sans-serif" w:hAnsi="Roboto;sans-serif"/>
          <w:b w:val="false"/>
          <w:color w:val="000000"/>
          <w:sz w:val="20"/>
        </w:rPr>
        <w:t>Pursuant to the requirements of the Securities Act of 1933, the registrant certifies that it has reasonable grounds to believe that it meets all of the requirements for filing on Form S-8 and has duly caused this registration statement to be signed on its behalf by the undersigned, thereunto duly authorized, in the City of New York, State of New York, on this 23rd day of August 2023.</w:t>
      </w:r>
    </w:p>
    <w:p>
      <w:pPr>
        <w:pStyle w:val="TextBody"/>
        <w:bidi w:val="0"/>
        <w:spacing w:before="240" w:after="283"/>
        <w:ind w:left="0" w:right="0" w:firstLine="720"/>
        <w:jc w:val="both"/>
        <w:rPr/>
      </w:pPr>
      <w:r>
        <w:rPr/>
      </w:r>
    </w:p>
    <w:tbl>
      <w:tblPr>
        <w:tblW w:w="577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09"/>
        <w:gridCol w:w="206"/>
        <w:gridCol w:w="206"/>
        <w:gridCol w:w="206"/>
        <w:gridCol w:w="206"/>
        <w:gridCol w:w="206"/>
        <w:gridCol w:w="206"/>
        <w:gridCol w:w="206"/>
        <w:gridCol w:w="206"/>
        <w:gridCol w:w="206"/>
        <w:gridCol w:w="206"/>
        <w:gridCol w:w="206"/>
        <w:gridCol w:w="206"/>
        <w:gridCol w:w="206"/>
        <w:gridCol w:w="206"/>
        <w:gridCol w:w="206"/>
        <w:gridCol w:w="206"/>
        <w:gridCol w:w="206"/>
        <w:gridCol w:w="29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7" w:type="dxa"/>
            <w:gridSpan w:val="18"/>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4" w:type="dxa"/>
            <w:gridSpan w:val="18"/>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color w:val="000000"/>
                <w:sz w:val="22"/>
              </w:rPr>
            </w:pPr>
            <w:r>
              <w:rPr>
                <w:rFonts w:ascii="Roboto;sans-serif" w:hAnsi="Roboto;sans-serif"/>
                <w:b/>
                <w:color w:val="000000"/>
                <w:sz w:val="22"/>
              </w:rPr>
              <w:t>PELOTON INTERACTIVE, INC.</w:t>
            </w:r>
          </w:p>
        </w:tc>
      </w:tr>
      <w:tr>
        <w:trPr/>
        <w:tc>
          <w:tcPr>
            <w:tcW w:w="1977" w:type="dxa"/>
            <w:gridSpan w:val="18"/>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4" w:type="dxa"/>
            <w:gridSpan w:val="18"/>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22"/>
              </w:rPr>
            </w:pPr>
            <w:r>
              <w:rPr>
                <w:rFonts w:ascii="Roboto;sans-serif" w:hAnsi="Roboto;sans-serif"/>
                <w:b w:val="false"/>
                <w:color w:val="000000"/>
                <w:sz w:val="22"/>
              </w:rPr>
              <w:t>/s/ Barry McCarthy</w:t>
            </w:r>
          </w:p>
        </w:tc>
      </w:tr>
      <w:tr>
        <w:trPr/>
        <w:tc>
          <w:tcPr>
            <w:tcW w:w="1977" w:type="dxa"/>
            <w:gridSpan w:val="18"/>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4" w:type="dxa"/>
            <w:gridSpan w:val="18"/>
            <w:tcBorders>
              <w:top w:val="single" w:sz="4" w:space="0" w:color="000000"/>
            </w:tcBorders>
            <w:tcMar>
              <w:top w:w="3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000000"/>
                <w:sz w:val="22"/>
              </w:rPr>
            </w:pPr>
            <w:r>
              <w:rPr>
                <w:rFonts w:ascii="Roboto;sans-serif" w:hAnsi="Roboto;sans-serif"/>
                <w:b w:val="false"/>
                <w:color w:val="000000"/>
                <w:sz w:val="22"/>
              </w:rPr>
              <w:t xml:space="preserve">Barry McCarthy </w:t>
            </w:r>
          </w:p>
          <w:p>
            <w:pPr>
              <w:pStyle w:val="TableContents"/>
              <w:bidi w:val="0"/>
              <w:spacing w:lineRule="auto" w:line="240" w:before="0" w:after="0"/>
              <w:jc w:val="left"/>
              <w:rPr>
                <w:rFonts w:ascii="Roboto;sans-serif" w:hAnsi="Roboto;sans-serif"/>
                <w:b w:val="false"/>
                <w:color w:val="000000"/>
                <w:sz w:val="22"/>
              </w:rPr>
            </w:pPr>
            <w:r>
              <w:rPr>
                <w:rFonts w:ascii="Roboto;sans-serif" w:hAnsi="Roboto;sans-serif"/>
                <w:b w:val="false"/>
                <w:color w:val="000000"/>
                <w:sz w:val="22"/>
              </w:rPr>
              <w:t>Chief Executive Officer</w:t>
            </w:r>
          </w:p>
        </w:tc>
      </w:tr>
    </w:tbl>
    <w:p>
      <w:pPr>
        <w:pStyle w:val="TextBody"/>
        <w:bidi w:val="0"/>
        <w:spacing w:before="0" w:after="0"/>
        <w:jc w:val="center"/>
        <w:rPr/>
      </w:pPr>
      <w:r>
        <w:rPr/>
      </w:r>
    </w:p>
    <w:p>
      <w:pPr>
        <w:pStyle w:val="TextBody"/>
        <w:bidi w:val="0"/>
        <w:spacing w:before="0" w:after="283"/>
        <w:jc w:val="left"/>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5"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center"/>
        <w:rPr>
          <w:rFonts w:ascii="Roboto;sans-serif" w:hAnsi="Roboto;sans-serif"/>
          <w:b/>
          <w:color w:val="000000"/>
          <w:sz w:val="22"/>
        </w:rPr>
      </w:pPr>
      <w:r>
        <w:rPr>
          <w:rFonts w:ascii="Roboto;sans-serif" w:hAnsi="Roboto;sans-serif"/>
          <w:b/>
          <w:color w:val="000000"/>
          <w:sz w:val="22"/>
        </w:rPr>
        <w:t xml:space="preserve">POWER OF ATTORNEY </w:t>
      </w:r>
    </w:p>
    <w:p>
      <w:pPr>
        <w:pStyle w:val="TextBody"/>
        <w:bidi w:val="0"/>
        <w:spacing w:lineRule="auto" w:line="240" w:before="240" w:after="283"/>
        <w:ind w:left="0" w:right="0" w:firstLine="720"/>
        <w:jc w:val="both"/>
        <w:rPr>
          <w:rFonts w:ascii="Roboto;sans-serif" w:hAnsi="Roboto;sans-serif"/>
          <w:b w:val="false"/>
          <w:color w:val="000000"/>
          <w:sz w:val="20"/>
        </w:rPr>
      </w:pPr>
      <w:r>
        <w:rPr>
          <w:rFonts w:ascii="Roboto;sans-serif" w:hAnsi="Roboto;sans-serif"/>
          <w:b w:val="false"/>
          <w:color w:val="000000"/>
          <w:sz w:val="20"/>
        </w:rPr>
        <w:t xml:space="preserve">KNOW ALL PERSONS BY THESE PRESENTS, that each person whose signature appears below hereby severally constitutes and appoints the Company’s Chief Executive Officer, currently Barry McCarthy, and the Company’s Chief Financial Officer, currently Elizabeth Coddington, and each of them, as his or her true and lawful attorney-in-fact and agent with the full power of substitution and resubstitution, for him or her in any and all capacities, to sign any and all amendments to this Registration Statement (including post-effective amendments to this Registration Statement on Form S-8) and all documents relating thereto,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or advisable to be done in connection therewith, as fully for all intents and purposes as he or she might or could do in person, hereby ratifying and confirming all that said attorneys-in-fact and agents, or his or her substitutes, may lawfully do or cause to be done by virtue hereof. </w:t>
      </w:r>
    </w:p>
    <w:p>
      <w:pPr>
        <w:pStyle w:val="TextBody"/>
        <w:bidi w:val="0"/>
        <w:spacing w:lineRule="auto" w:line="240" w:before="240" w:after="283"/>
        <w:ind w:left="0" w:right="0" w:firstLine="720"/>
        <w:jc w:val="both"/>
        <w:rPr/>
      </w:pPr>
      <w:r>
        <w:rPr>
          <w:rFonts w:ascii="Roboto;sans-serif" w:hAnsi="Roboto;sans-serif"/>
          <w:b w:val="false"/>
          <w:color w:val="000000"/>
          <w:sz w:val="20"/>
        </w:rPr>
        <w:t>Pursuant to the requirements of the Securities Act of 1933, this Registration Statement has been signed by the following persons in the capacities and on the date indicated.</w:t>
      </w:r>
      <w:r>
        <w:rPr>
          <w:color w:val="000000"/>
        </w:rPr>
        <w:t xml:space="preserve"> </w:t>
      </w:r>
    </w:p>
    <w:p>
      <w:pPr>
        <w:pStyle w:val="TextBody"/>
        <w:bidi w:val="0"/>
        <w:spacing w:before="0" w:after="0"/>
        <w:jc w:val="left"/>
        <w:rPr/>
      </w:pPr>
      <w:r>
        <w:rPr/>
        <w:drawing>
          <wp:inline distT="0" distB="0" distL="0" distR="0">
            <wp:extent cx="5943600" cy="19050"/>
            <wp:effectExtent l="0" t="0" r="0" b="0"/>
            <wp:docPr id="6"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1" descr=""/>
                    <pic:cNvPicPr>
                      <a:picLocks noChangeAspect="1" noChangeArrowheads="1"/>
                    </pic:cNvPicPr>
                  </pic:nvPicPr>
                  <pic:blipFill>
                    <a:blip r:embed="rId7"/>
                    <a:stretch>
                      <a:fillRect/>
                    </a:stretch>
                  </pic:blipFill>
                  <pic:spPr bwMode="auto">
                    <a:xfrm>
                      <a:off x="0" y="0"/>
                      <a:ext cx="5943600" cy="19050"/>
                    </a:xfrm>
                    <a:prstGeom prst="rect">
                      <a:avLst/>
                    </a:prstGeom>
                  </pic:spPr>
                </pic:pic>
              </a:graphicData>
            </a:graphic>
          </wp:inline>
        </w:drawing>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278"/>
        <w:gridCol w:w="278"/>
        <w:gridCol w:w="233"/>
        <w:gridCol w:w="218"/>
        <w:gridCol w:w="218"/>
        <w:gridCol w:w="218"/>
        <w:gridCol w:w="218"/>
        <w:gridCol w:w="218"/>
        <w:gridCol w:w="219"/>
        <w:gridCol w:w="109"/>
        <w:gridCol w:w="109"/>
        <w:gridCol w:w="109"/>
        <w:gridCol w:w="109"/>
        <w:gridCol w:w="109"/>
        <w:gridCol w:w="109"/>
        <w:gridCol w:w="312"/>
        <w:gridCol w:w="225"/>
        <w:gridCol w:w="225"/>
        <w:gridCol w:w="225"/>
        <w:gridCol w:w="225"/>
        <w:gridCol w:w="225"/>
        <w:gridCol w:w="225"/>
        <w:gridCol w:w="225"/>
        <w:gridCol w:w="225"/>
        <w:gridCol w:w="225"/>
        <w:gridCol w:w="225"/>
        <w:gridCol w:w="225"/>
        <w:gridCol w:w="109"/>
        <w:gridCol w:w="109"/>
        <w:gridCol w:w="109"/>
        <w:gridCol w:w="109"/>
        <w:gridCol w:w="109"/>
        <w:gridCol w:w="109"/>
        <w:gridCol w:w="109"/>
        <w:gridCol w:w="109"/>
        <w:gridCol w:w="109"/>
        <w:gridCol w:w="109"/>
        <w:gridCol w:w="109"/>
        <w:gridCol w:w="109"/>
        <w:gridCol w:w="137"/>
        <w:gridCol w:w="137"/>
        <w:gridCol w:w="137"/>
        <w:gridCol w:w="137"/>
        <w:gridCol w:w="137"/>
        <w:gridCol w:w="137"/>
        <w:gridCol w:w="137"/>
        <w:gridCol w:w="137"/>
        <w:gridCol w:w="137"/>
        <w:gridCol w:w="137"/>
        <w:gridCol w:w="137"/>
        <w:gridCol w:w="137"/>
        <w:gridCol w:w="109"/>
        <w:gridCol w:w="109"/>
        <w:gridCol w:w="109"/>
        <w:gridCol w:w="39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4" w:type="dxa"/>
            <w:gridSpan w:val="18"/>
            <w:tcBorders>
              <w:bottom w:val="single" w:sz="2"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Roboto;sans-serif" w:hAnsi="Roboto;sans-serif"/>
                <w:b/>
                <w:color w:val="000000"/>
                <w:sz w:val="22"/>
              </w:rPr>
            </w:pPr>
            <w:r>
              <w:rPr>
                <w:rFonts w:ascii="Roboto;sans-serif" w:hAnsi="Roboto;sans-serif"/>
                <w:b/>
                <w:color w:val="000000"/>
                <w:sz w:val="22"/>
              </w:rPr>
              <w:t>Signature</w:t>
            </w:r>
          </w:p>
        </w:tc>
        <w:tc>
          <w:tcPr>
            <w:tcW w:w="6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7" w:type="dxa"/>
            <w:gridSpan w:val="12"/>
            <w:tcBorders>
              <w:bottom w:val="single" w:sz="2"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Roboto;sans-serif" w:hAnsi="Roboto;sans-serif"/>
                <w:b/>
                <w:color w:val="000000"/>
                <w:sz w:val="22"/>
              </w:rPr>
            </w:pPr>
            <w:r>
              <w:rPr>
                <w:rFonts w:ascii="Roboto;sans-serif" w:hAnsi="Roboto;sans-serif"/>
                <w:b/>
                <w:color w:val="000000"/>
                <w:sz w:val="22"/>
              </w:rPr>
              <w:t>Title</w:t>
            </w:r>
          </w:p>
        </w:tc>
        <w:tc>
          <w:tcPr>
            <w:tcW w:w="1308" w:type="dxa"/>
            <w:gridSpan w:val="1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4" w:type="dxa"/>
            <w:gridSpan w:val="12"/>
            <w:tcBorders>
              <w:bottom w:val="single" w:sz="2"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Roboto;sans-serif" w:hAnsi="Roboto;sans-serif"/>
                <w:b/>
                <w:color w:val="000000"/>
                <w:sz w:val="22"/>
              </w:rPr>
            </w:pPr>
            <w:r>
              <w:rPr>
                <w:rFonts w:ascii="Roboto;sans-serif" w:hAnsi="Roboto;sans-serif"/>
                <w:b/>
                <w:color w:val="000000"/>
                <w:sz w:val="22"/>
              </w:rPr>
              <w:t>Date</w:t>
            </w:r>
          </w:p>
        </w:tc>
        <w:tc>
          <w:tcPr>
            <w:tcW w:w="718"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6" w:type="dxa"/>
            <w:gridSpan w:val="9"/>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8" w:type="dxa"/>
            <w:gridSpan w:val="9"/>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7" w:type="dxa"/>
            <w:gridSpan w:val="12"/>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1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4" w:type="dxa"/>
            <w:gridSpan w:val="12"/>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6"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22"/>
              </w:rPr>
            </w:pPr>
            <w:r>
              <w:rPr>
                <w:rFonts w:ascii="Roboto;sans-serif" w:hAnsi="Roboto;sans-serif"/>
                <w:b w:val="false"/>
                <w:color w:val="000000"/>
                <w:sz w:val="22"/>
              </w:rPr>
              <w:t>By:</w:t>
            </w:r>
          </w:p>
        </w:tc>
        <w:tc>
          <w:tcPr>
            <w:tcW w:w="2098"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22"/>
              </w:rPr>
            </w:pPr>
            <w:r>
              <w:rPr>
                <w:rFonts w:ascii="Roboto;sans-serif" w:hAnsi="Roboto;sans-serif"/>
                <w:b w:val="false"/>
                <w:color w:val="000000"/>
                <w:sz w:val="22"/>
              </w:rPr>
              <w:t>/s/ Barry McCarthy</w:t>
            </w:r>
          </w:p>
        </w:tc>
        <w:tc>
          <w:tcPr>
            <w:tcW w:w="6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7" w:type="dxa"/>
            <w:gridSpan w:val="12"/>
            <w:tcBorders/>
            <w:tcMar>
              <w:top w:w="0" w:type="dxa"/>
              <w:left w:w="0" w:type="dxa"/>
              <w:bottom w:w="0" w:type="dxa"/>
              <w:right w:w="0" w:type="dxa"/>
            </w:tcMar>
            <w:vAlign w:val="center"/>
          </w:tcPr>
          <w:p>
            <w:pPr>
              <w:pStyle w:val="TableContents"/>
              <w:bidi w:val="0"/>
              <w:spacing w:lineRule="auto" w:line="240" w:before="75" w:after="30"/>
              <w:jc w:val="center"/>
              <w:rPr/>
            </w:pPr>
            <w:r>
              <w:rPr>
                <w:rFonts w:ascii="Roboto;sans-serif" w:hAnsi="Roboto;sans-serif"/>
                <w:b w:val="false"/>
                <w:color w:val="000000"/>
                <w:sz w:val="22"/>
              </w:rPr>
              <w:t>Chief Executive Officer and Director</w:t>
              <w:br/>
              <w:t>(</w:t>
            </w:r>
            <w:r>
              <w:rPr>
                <w:rFonts w:ascii="Roboto;sans-serif" w:hAnsi="Roboto;sans-serif"/>
                <w:b w:val="false"/>
                <w:i/>
                <w:color w:val="000000"/>
                <w:sz w:val="22"/>
              </w:rPr>
              <w:t>Principal Executive Officer</w:t>
            </w:r>
            <w:r>
              <w:rPr>
                <w:rFonts w:ascii="Roboto;sans-serif" w:hAnsi="Roboto;sans-serif"/>
                <w:b w:val="false"/>
                <w:color w:val="000000"/>
                <w:sz w:val="22"/>
              </w:rPr>
              <w:t>)</w:t>
            </w:r>
          </w:p>
        </w:tc>
        <w:tc>
          <w:tcPr>
            <w:tcW w:w="1308" w:type="dxa"/>
            <w:gridSpan w:val="1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4" w:type="dxa"/>
            <w:gridSpan w:val="12"/>
            <w:tcBorders/>
            <w:tcMar>
              <w:top w:w="0" w:type="dxa"/>
              <w:left w:w="0" w:type="dxa"/>
              <w:bottom w:w="0" w:type="dxa"/>
              <w:right w:w="0" w:type="dxa"/>
            </w:tcMar>
            <w:vAlign w:val="center"/>
          </w:tcPr>
          <w:p>
            <w:pPr>
              <w:pStyle w:val="TableContents"/>
              <w:bidi w:val="0"/>
              <w:spacing w:lineRule="auto" w:line="240" w:before="0" w:after="0"/>
              <w:jc w:val="center"/>
              <w:rPr>
                <w:rFonts w:ascii="Roboto;sans-serif" w:hAnsi="Roboto;sans-serif"/>
                <w:b w:val="false"/>
                <w:color w:val="000000"/>
                <w:sz w:val="22"/>
              </w:rPr>
            </w:pPr>
            <w:r>
              <w:rPr>
                <w:rFonts w:ascii="Roboto;sans-serif" w:hAnsi="Roboto;sans-serif"/>
                <w:b w:val="false"/>
                <w:color w:val="000000"/>
                <w:sz w:val="22"/>
              </w:rPr>
              <w:t>August 23, 2023</w:t>
            </w:r>
          </w:p>
        </w:tc>
        <w:tc>
          <w:tcPr>
            <w:tcW w:w="718"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4" w:type="dxa"/>
            <w:gridSpan w:val="18"/>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22"/>
              </w:rPr>
            </w:pPr>
            <w:r>
              <w:rPr>
                <w:rFonts w:ascii="Roboto;sans-serif" w:hAnsi="Roboto;sans-serif"/>
                <w:b w:val="false"/>
                <w:color w:val="000000"/>
                <w:sz w:val="22"/>
              </w:rPr>
              <w:t>Barry McCarthy</w:t>
            </w:r>
          </w:p>
        </w:tc>
        <w:tc>
          <w:tcPr>
            <w:tcW w:w="6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7" w:type="dxa"/>
            <w:gridSpan w:val="1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1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4" w:type="dxa"/>
            <w:gridSpan w:val="1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6"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8"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7" w:type="dxa"/>
            <w:gridSpan w:val="1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1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4" w:type="dxa"/>
            <w:gridSpan w:val="1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6"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22"/>
              </w:rPr>
            </w:pPr>
            <w:r>
              <w:rPr>
                <w:rFonts w:ascii="Roboto;sans-serif" w:hAnsi="Roboto;sans-serif"/>
                <w:b w:val="false"/>
                <w:color w:val="000000"/>
                <w:sz w:val="22"/>
              </w:rPr>
              <w:t>By:</w:t>
            </w:r>
          </w:p>
        </w:tc>
        <w:tc>
          <w:tcPr>
            <w:tcW w:w="2098"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22"/>
              </w:rPr>
            </w:pPr>
            <w:r>
              <w:rPr>
                <w:rFonts w:ascii="Roboto;sans-serif" w:hAnsi="Roboto;sans-serif"/>
                <w:b w:val="false"/>
                <w:color w:val="000000"/>
                <w:sz w:val="22"/>
              </w:rPr>
              <w:t>/s/ Elizabeth Coddington</w:t>
            </w:r>
          </w:p>
        </w:tc>
        <w:tc>
          <w:tcPr>
            <w:tcW w:w="6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7" w:type="dxa"/>
            <w:gridSpan w:val="12"/>
            <w:tcBorders/>
            <w:tcMar>
              <w:top w:w="0" w:type="dxa"/>
              <w:left w:w="0" w:type="dxa"/>
              <w:bottom w:w="0" w:type="dxa"/>
              <w:right w:w="0" w:type="dxa"/>
            </w:tcMar>
            <w:vAlign w:val="center"/>
          </w:tcPr>
          <w:p>
            <w:pPr>
              <w:pStyle w:val="TableContents"/>
              <w:bidi w:val="0"/>
              <w:spacing w:lineRule="auto" w:line="240" w:before="75" w:after="30"/>
              <w:jc w:val="center"/>
              <w:rPr/>
            </w:pPr>
            <w:r>
              <w:rPr>
                <w:rFonts w:ascii="Roboto;sans-serif" w:hAnsi="Roboto;sans-serif"/>
                <w:b w:val="false"/>
                <w:color w:val="000000"/>
                <w:sz w:val="22"/>
              </w:rPr>
              <w:t>Chief Financial Officer</w:t>
              <w:br/>
              <w:t>(</w:t>
            </w:r>
            <w:r>
              <w:rPr>
                <w:rFonts w:ascii="Roboto;sans-serif" w:hAnsi="Roboto;sans-serif"/>
                <w:b w:val="false"/>
                <w:i/>
                <w:color w:val="000000"/>
                <w:sz w:val="22"/>
              </w:rPr>
              <w:t>Principal Financial Officer</w:t>
            </w:r>
            <w:r>
              <w:rPr>
                <w:rFonts w:ascii="Roboto;sans-serif" w:hAnsi="Roboto;sans-serif"/>
                <w:b w:val="false"/>
                <w:color w:val="000000"/>
                <w:sz w:val="22"/>
              </w:rPr>
              <w:t>)</w:t>
            </w:r>
          </w:p>
        </w:tc>
        <w:tc>
          <w:tcPr>
            <w:tcW w:w="1308" w:type="dxa"/>
            <w:gridSpan w:val="1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4" w:type="dxa"/>
            <w:gridSpan w:val="12"/>
            <w:tcBorders/>
            <w:tcMar>
              <w:top w:w="0" w:type="dxa"/>
              <w:left w:w="0" w:type="dxa"/>
              <w:bottom w:w="0" w:type="dxa"/>
              <w:right w:w="0" w:type="dxa"/>
            </w:tcMar>
            <w:vAlign w:val="center"/>
          </w:tcPr>
          <w:p>
            <w:pPr>
              <w:pStyle w:val="TableContents"/>
              <w:bidi w:val="0"/>
              <w:spacing w:lineRule="auto" w:line="240" w:before="0" w:after="0"/>
              <w:jc w:val="center"/>
              <w:rPr>
                <w:rFonts w:ascii="Roboto;sans-serif" w:hAnsi="Roboto;sans-serif"/>
                <w:b w:val="false"/>
                <w:color w:val="000000"/>
                <w:sz w:val="22"/>
              </w:rPr>
            </w:pPr>
            <w:r>
              <w:rPr>
                <w:rFonts w:ascii="Roboto;sans-serif" w:hAnsi="Roboto;sans-serif"/>
                <w:b w:val="false"/>
                <w:color w:val="000000"/>
                <w:sz w:val="22"/>
              </w:rPr>
              <w:t>August 23, 2023</w:t>
            </w:r>
          </w:p>
        </w:tc>
        <w:tc>
          <w:tcPr>
            <w:tcW w:w="718"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4" w:type="dxa"/>
            <w:gridSpan w:val="18"/>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22"/>
              </w:rPr>
            </w:pPr>
            <w:r>
              <w:rPr>
                <w:rFonts w:ascii="Roboto;sans-serif" w:hAnsi="Roboto;sans-serif"/>
                <w:b w:val="false"/>
                <w:color w:val="000000"/>
                <w:sz w:val="22"/>
              </w:rPr>
              <w:t>Elizabeth Coddington</w:t>
            </w:r>
          </w:p>
        </w:tc>
        <w:tc>
          <w:tcPr>
            <w:tcW w:w="6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7" w:type="dxa"/>
            <w:gridSpan w:val="1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1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4" w:type="dxa"/>
            <w:gridSpan w:val="1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6"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8"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7" w:type="dxa"/>
            <w:gridSpan w:val="1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1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4" w:type="dxa"/>
            <w:gridSpan w:val="1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6"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22"/>
              </w:rPr>
            </w:pPr>
            <w:r>
              <w:rPr>
                <w:rFonts w:ascii="Roboto;sans-serif" w:hAnsi="Roboto;sans-serif"/>
                <w:b w:val="false"/>
                <w:color w:val="000000"/>
                <w:sz w:val="22"/>
              </w:rPr>
              <w:t>By:</w:t>
            </w:r>
          </w:p>
        </w:tc>
        <w:tc>
          <w:tcPr>
            <w:tcW w:w="2098"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22"/>
              </w:rPr>
            </w:pPr>
            <w:r>
              <w:rPr>
                <w:rFonts w:ascii="Roboto;sans-serif" w:hAnsi="Roboto;sans-serif"/>
                <w:b w:val="false"/>
                <w:color w:val="000000"/>
                <w:sz w:val="22"/>
              </w:rPr>
              <w:t>/s/ Saqib Baig</w:t>
            </w:r>
          </w:p>
        </w:tc>
        <w:tc>
          <w:tcPr>
            <w:tcW w:w="6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7" w:type="dxa"/>
            <w:gridSpan w:val="12"/>
            <w:tcBorders/>
            <w:tcMar>
              <w:top w:w="0" w:type="dxa"/>
              <w:left w:w="0" w:type="dxa"/>
              <w:bottom w:w="0" w:type="dxa"/>
              <w:right w:w="0" w:type="dxa"/>
            </w:tcMar>
            <w:vAlign w:val="center"/>
          </w:tcPr>
          <w:p>
            <w:pPr>
              <w:pStyle w:val="TableContents"/>
              <w:bidi w:val="0"/>
              <w:spacing w:lineRule="auto" w:line="240" w:before="75" w:after="30"/>
              <w:jc w:val="center"/>
              <w:rPr/>
            </w:pPr>
            <w:r>
              <w:rPr>
                <w:rFonts w:ascii="Roboto;sans-serif" w:hAnsi="Roboto;sans-serif"/>
                <w:b w:val="false"/>
                <w:color w:val="000000"/>
                <w:sz w:val="22"/>
              </w:rPr>
              <w:t>Chief Accounting Officer</w:t>
              <w:br/>
              <w:t>(</w:t>
            </w:r>
            <w:r>
              <w:rPr>
                <w:rFonts w:ascii="Roboto;sans-serif" w:hAnsi="Roboto;sans-serif"/>
                <w:b w:val="false"/>
                <w:i/>
                <w:color w:val="000000"/>
                <w:sz w:val="22"/>
              </w:rPr>
              <w:t>Principal Accounting Officer</w:t>
            </w:r>
            <w:r>
              <w:rPr>
                <w:rFonts w:ascii="Roboto;sans-serif" w:hAnsi="Roboto;sans-serif"/>
                <w:b w:val="false"/>
                <w:color w:val="000000"/>
                <w:sz w:val="22"/>
              </w:rPr>
              <w:t>)</w:t>
            </w:r>
          </w:p>
        </w:tc>
        <w:tc>
          <w:tcPr>
            <w:tcW w:w="1308" w:type="dxa"/>
            <w:gridSpan w:val="1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4" w:type="dxa"/>
            <w:gridSpan w:val="12"/>
            <w:tcBorders/>
            <w:tcMar>
              <w:top w:w="0" w:type="dxa"/>
              <w:left w:w="0" w:type="dxa"/>
              <w:bottom w:w="0" w:type="dxa"/>
              <w:right w:w="0" w:type="dxa"/>
            </w:tcMar>
            <w:vAlign w:val="center"/>
          </w:tcPr>
          <w:p>
            <w:pPr>
              <w:pStyle w:val="TableContents"/>
              <w:bidi w:val="0"/>
              <w:spacing w:lineRule="auto" w:line="240" w:before="0" w:after="0"/>
              <w:jc w:val="center"/>
              <w:rPr>
                <w:rFonts w:ascii="Roboto;sans-serif" w:hAnsi="Roboto;sans-serif"/>
                <w:b w:val="false"/>
                <w:color w:val="000000"/>
                <w:sz w:val="22"/>
              </w:rPr>
            </w:pPr>
            <w:r>
              <w:rPr>
                <w:rFonts w:ascii="Roboto;sans-serif" w:hAnsi="Roboto;sans-serif"/>
                <w:b w:val="false"/>
                <w:color w:val="000000"/>
                <w:sz w:val="22"/>
              </w:rPr>
              <w:t>August 23, 2023</w:t>
            </w:r>
          </w:p>
        </w:tc>
        <w:tc>
          <w:tcPr>
            <w:tcW w:w="718"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4" w:type="dxa"/>
            <w:gridSpan w:val="18"/>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22"/>
              </w:rPr>
            </w:pPr>
            <w:r>
              <w:rPr>
                <w:rFonts w:ascii="Roboto;sans-serif" w:hAnsi="Roboto;sans-serif"/>
                <w:b w:val="false"/>
                <w:color w:val="000000"/>
                <w:sz w:val="22"/>
              </w:rPr>
              <w:t>Saqib Baig</w:t>
            </w:r>
          </w:p>
        </w:tc>
        <w:tc>
          <w:tcPr>
            <w:tcW w:w="6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7" w:type="dxa"/>
            <w:gridSpan w:val="1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1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4" w:type="dxa"/>
            <w:gridSpan w:val="1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6"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8"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7" w:type="dxa"/>
            <w:gridSpan w:val="1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1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4" w:type="dxa"/>
            <w:gridSpan w:val="1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6"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8"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7" w:type="dxa"/>
            <w:gridSpan w:val="1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1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4" w:type="dxa"/>
            <w:gridSpan w:val="1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6"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22"/>
              </w:rPr>
            </w:pPr>
            <w:r>
              <w:rPr>
                <w:rFonts w:ascii="Roboto;sans-serif" w:hAnsi="Roboto;sans-serif"/>
                <w:b w:val="false"/>
                <w:color w:val="000000"/>
                <w:sz w:val="22"/>
              </w:rPr>
              <w:t>By:</w:t>
            </w:r>
          </w:p>
        </w:tc>
        <w:tc>
          <w:tcPr>
            <w:tcW w:w="2098"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22"/>
              </w:rPr>
            </w:pPr>
            <w:r>
              <w:rPr>
                <w:rFonts w:ascii="Roboto;sans-serif" w:hAnsi="Roboto;sans-serif"/>
                <w:b w:val="false"/>
                <w:color w:val="000000"/>
                <w:sz w:val="22"/>
              </w:rPr>
              <w:t>/s/ Karen Boone</w:t>
            </w:r>
          </w:p>
        </w:tc>
        <w:tc>
          <w:tcPr>
            <w:tcW w:w="6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7"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22"/>
              </w:rPr>
            </w:pPr>
            <w:r>
              <w:rPr>
                <w:rFonts w:ascii="Roboto;sans-serif" w:hAnsi="Roboto;sans-serif"/>
                <w:b w:val="false"/>
                <w:color w:val="000000"/>
                <w:sz w:val="22"/>
              </w:rPr>
              <w:t>Chairperson of the Board of Directors</w:t>
            </w:r>
          </w:p>
        </w:tc>
        <w:tc>
          <w:tcPr>
            <w:tcW w:w="1308" w:type="dxa"/>
            <w:gridSpan w:val="1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4"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22"/>
              </w:rPr>
            </w:pPr>
            <w:r>
              <w:rPr>
                <w:rFonts w:ascii="Roboto;sans-serif" w:hAnsi="Roboto;sans-serif"/>
                <w:b w:val="false"/>
                <w:color w:val="000000"/>
                <w:sz w:val="22"/>
              </w:rPr>
              <w:t>August 23, 2023</w:t>
            </w:r>
          </w:p>
        </w:tc>
        <w:tc>
          <w:tcPr>
            <w:tcW w:w="718"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4" w:type="dxa"/>
            <w:gridSpan w:val="18"/>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22"/>
              </w:rPr>
            </w:pPr>
            <w:r>
              <w:rPr>
                <w:rFonts w:ascii="Roboto;sans-serif" w:hAnsi="Roboto;sans-serif"/>
                <w:b w:val="false"/>
                <w:color w:val="000000"/>
                <w:sz w:val="22"/>
              </w:rPr>
              <w:t>Karen Boone</w:t>
            </w:r>
          </w:p>
        </w:tc>
        <w:tc>
          <w:tcPr>
            <w:tcW w:w="6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7" w:type="dxa"/>
            <w:gridSpan w:val="1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1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4" w:type="dxa"/>
            <w:gridSpan w:val="1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6"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8"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7" w:type="dxa"/>
            <w:gridSpan w:val="1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1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4" w:type="dxa"/>
            <w:gridSpan w:val="1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6"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22"/>
              </w:rPr>
            </w:pPr>
            <w:r>
              <w:rPr>
                <w:rFonts w:ascii="Roboto;sans-serif" w:hAnsi="Roboto;sans-serif"/>
                <w:b w:val="false"/>
                <w:color w:val="000000"/>
                <w:sz w:val="22"/>
              </w:rPr>
              <w:t>By:</w:t>
            </w:r>
          </w:p>
        </w:tc>
        <w:tc>
          <w:tcPr>
            <w:tcW w:w="2098"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22"/>
              </w:rPr>
            </w:pPr>
            <w:r>
              <w:rPr>
                <w:rFonts w:ascii="Roboto;sans-serif" w:hAnsi="Roboto;sans-serif"/>
                <w:b w:val="false"/>
                <w:color w:val="000000"/>
                <w:sz w:val="22"/>
              </w:rPr>
              <w:t>/s/ Jon Callaghan</w:t>
            </w:r>
          </w:p>
        </w:tc>
        <w:tc>
          <w:tcPr>
            <w:tcW w:w="6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7"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22"/>
              </w:rPr>
            </w:pPr>
            <w:r>
              <w:rPr>
                <w:rFonts w:ascii="Roboto;sans-serif" w:hAnsi="Roboto;sans-serif"/>
                <w:b w:val="false"/>
                <w:color w:val="000000"/>
                <w:sz w:val="22"/>
              </w:rPr>
              <w:t>Director</w:t>
            </w:r>
          </w:p>
        </w:tc>
        <w:tc>
          <w:tcPr>
            <w:tcW w:w="1308" w:type="dxa"/>
            <w:gridSpan w:val="1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4"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22"/>
              </w:rPr>
            </w:pPr>
            <w:r>
              <w:rPr>
                <w:rFonts w:ascii="Roboto;sans-serif" w:hAnsi="Roboto;sans-serif"/>
                <w:b w:val="false"/>
                <w:color w:val="000000"/>
                <w:sz w:val="22"/>
              </w:rPr>
              <w:t>August 23, 2023</w:t>
            </w:r>
          </w:p>
        </w:tc>
        <w:tc>
          <w:tcPr>
            <w:tcW w:w="718"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4" w:type="dxa"/>
            <w:gridSpan w:val="18"/>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22"/>
              </w:rPr>
            </w:pPr>
            <w:r>
              <w:rPr>
                <w:rFonts w:ascii="Roboto;sans-serif" w:hAnsi="Roboto;sans-serif"/>
                <w:b w:val="false"/>
                <w:color w:val="000000"/>
                <w:sz w:val="22"/>
              </w:rPr>
              <w:t>Jon Callaghan</w:t>
            </w:r>
          </w:p>
        </w:tc>
        <w:tc>
          <w:tcPr>
            <w:tcW w:w="6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7" w:type="dxa"/>
            <w:gridSpan w:val="1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1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4" w:type="dxa"/>
            <w:gridSpan w:val="1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6"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8"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7" w:type="dxa"/>
            <w:gridSpan w:val="1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1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4" w:type="dxa"/>
            <w:gridSpan w:val="1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righ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75260"/>
                <wp:effectExtent l="0" t="0" r="0" b="0"/>
                <wp:wrapNone/>
                <wp:docPr id="7"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358"/>
        <w:gridCol w:w="358"/>
        <w:gridCol w:w="358"/>
        <w:gridCol w:w="358"/>
        <w:gridCol w:w="358"/>
        <w:gridCol w:w="356"/>
        <w:gridCol w:w="354"/>
        <w:gridCol w:w="354"/>
        <w:gridCol w:w="354"/>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68"/>
        <w:gridCol w:w="168"/>
        <w:gridCol w:w="168"/>
        <w:gridCol w:w="168"/>
        <w:gridCol w:w="168"/>
        <w:gridCol w:w="168"/>
        <w:gridCol w:w="168"/>
        <w:gridCol w:w="168"/>
        <w:gridCol w:w="168"/>
        <w:gridCol w:w="168"/>
        <w:gridCol w:w="168"/>
        <w:gridCol w:w="168"/>
        <w:gridCol w:w="109"/>
        <w:gridCol w:w="109"/>
        <w:gridCol w:w="109"/>
        <w:gridCol w:w="38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tc>
      </w:tr>
      <w:tr>
        <w:trPr/>
        <w:tc>
          <w:tcPr>
            <w:tcW w:w="996"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22"/>
              </w:rPr>
            </w:pPr>
            <w:r>
              <w:rPr>
                <w:rFonts w:ascii="Roboto;sans-serif" w:hAnsi="Roboto;sans-serif"/>
                <w:b w:val="false"/>
                <w:color w:val="000000"/>
                <w:sz w:val="22"/>
              </w:rPr>
              <w:t>By:</w:t>
            </w:r>
          </w:p>
        </w:tc>
        <w:tc>
          <w:tcPr>
            <w:tcW w:w="3208"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22"/>
              </w:rPr>
            </w:pPr>
            <w:r>
              <w:rPr>
                <w:rFonts w:ascii="Roboto;sans-serif" w:hAnsi="Roboto;sans-serif"/>
                <w:b w:val="false"/>
                <w:color w:val="000000"/>
                <w:sz w:val="22"/>
              </w:rPr>
              <w:t>/s/ Jay Hoag</w:t>
            </w:r>
          </w:p>
        </w:tc>
        <w:tc>
          <w:tcPr>
            <w:tcW w:w="6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22"/>
              </w:rPr>
            </w:pPr>
            <w:r>
              <w:rPr>
                <w:rFonts w:ascii="Roboto;sans-serif" w:hAnsi="Roboto;sans-serif"/>
                <w:b w:val="false"/>
                <w:color w:val="000000"/>
                <w:sz w:val="22"/>
              </w:rPr>
              <w:t>Director</w:t>
            </w:r>
          </w:p>
        </w:tc>
        <w:tc>
          <w:tcPr>
            <w:tcW w:w="1308" w:type="dxa"/>
            <w:gridSpan w:val="1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6" w:type="dxa"/>
            <w:gridSpan w:val="12"/>
            <w:tcBorders/>
            <w:tcMar>
              <w:top w:w="0" w:type="dxa"/>
              <w:left w:w="0" w:type="dxa"/>
              <w:bottom w:w="0" w:type="dxa"/>
              <w:right w:w="0" w:type="dxa"/>
            </w:tcMar>
            <w:vAlign w:val="center"/>
          </w:tcPr>
          <w:p>
            <w:pPr>
              <w:pStyle w:val="TableContents"/>
              <w:bidi w:val="0"/>
              <w:spacing w:lineRule="auto" w:line="240" w:before="0" w:after="0"/>
              <w:jc w:val="center"/>
              <w:rPr>
                <w:rFonts w:ascii="Roboto;sans-serif" w:hAnsi="Roboto;sans-serif"/>
                <w:b w:val="false"/>
                <w:color w:val="000000"/>
                <w:sz w:val="22"/>
              </w:rPr>
            </w:pPr>
            <w:r>
              <w:rPr>
                <w:rFonts w:ascii="Roboto;sans-serif" w:hAnsi="Roboto;sans-serif"/>
                <w:b w:val="false"/>
                <w:color w:val="000000"/>
                <w:sz w:val="22"/>
              </w:rPr>
              <w:t>August 23, 2023</w:t>
            </w:r>
          </w:p>
        </w:tc>
        <w:tc>
          <w:tcPr>
            <w:tcW w:w="715"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4" w:type="dxa"/>
            <w:gridSpan w:val="18"/>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22"/>
              </w:rPr>
            </w:pPr>
            <w:r>
              <w:rPr>
                <w:rFonts w:ascii="Roboto;sans-serif" w:hAnsi="Roboto;sans-serif"/>
                <w:b w:val="false"/>
                <w:color w:val="000000"/>
                <w:sz w:val="22"/>
              </w:rPr>
              <w:t>Jay Hoag</w:t>
            </w:r>
          </w:p>
        </w:tc>
        <w:tc>
          <w:tcPr>
            <w:tcW w:w="6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1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1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6" w:type="dxa"/>
            <w:gridSpan w:val="1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6"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8"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1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1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6" w:type="dxa"/>
            <w:gridSpan w:val="1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6"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22"/>
              </w:rPr>
            </w:pPr>
            <w:r>
              <w:rPr>
                <w:rFonts w:ascii="Roboto;sans-serif" w:hAnsi="Roboto;sans-serif"/>
                <w:b w:val="false"/>
                <w:color w:val="000000"/>
                <w:sz w:val="22"/>
              </w:rPr>
              <w:t>By:</w:t>
            </w:r>
          </w:p>
        </w:tc>
        <w:tc>
          <w:tcPr>
            <w:tcW w:w="3208"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22"/>
              </w:rPr>
            </w:pPr>
            <w:r>
              <w:rPr>
                <w:rFonts w:ascii="Roboto;sans-serif" w:hAnsi="Roboto;sans-serif"/>
                <w:b w:val="false"/>
                <w:color w:val="000000"/>
                <w:sz w:val="22"/>
              </w:rPr>
              <w:t>/s/ Angel L. Mendez</w:t>
            </w:r>
          </w:p>
        </w:tc>
        <w:tc>
          <w:tcPr>
            <w:tcW w:w="6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22"/>
              </w:rPr>
            </w:pPr>
            <w:r>
              <w:rPr>
                <w:rFonts w:ascii="Roboto;sans-serif" w:hAnsi="Roboto;sans-serif"/>
                <w:b w:val="false"/>
                <w:color w:val="000000"/>
                <w:sz w:val="22"/>
              </w:rPr>
              <w:t>Director</w:t>
            </w:r>
          </w:p>
        </w:tc>
        <w:tc>
          <w:tcPr>
            <w:tcW w:w="1308" w:type="dxa"/>
            <w:gridSpan w:val="1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6"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22"/>
              </w:rPr>
            </w:pPr>
            <w:r>
              <w:rPr>
                <w:rFonts w:ascii="Roboto;sans-serif" w:hAnsi="Roboto;sans-serif"/>
                <w:b w:val="false"/>
                <w:color w:val="000000"/>
                <w:sz w:val="22"/>
              </w:rPr>
              <w:t>August 23, 2023</w:t>
            </w:r>
          </w:p>
        </w:tc>
        <w:tc>
          <w:tcPr>
            <w:tcW w:w="715"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4" w:type="dxa"/>
            <w:gridSpan w:val="18"/>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22"/>
              </w:rPr>
            </w:pPr>
            <w:r>
              <w:rPr>
                <w:rFonts w:ascii="Roboto;sans-serif" w:hAnsi="Roboto;sans-serif"/>
                <w:b w:val="false"/>
                <w:color w:val="000000"/>
                <w:sz w:val="22"/>
              </w:rPr>
              <w:t>Angel L. Mendez</w:t>
            </w:r>
          </w:p>
        </w:tc>
        <w:tc>
          <w:tcPr>
            <w:tcW w:w="6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1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1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6" w:type="dxa"/>
            <w:gridSpan w:val="1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6"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8"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1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1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6" w:type="dxa"/>
            <w:gridSpan w:val="1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6"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22"/>
              </w:rPr>
            </w:pPr>
            <w:r>
              <w:rPr>
                <w:rFonts w:ascii="Roboto;sans-serif" w:hAnsi="Roboto;sans-serif"/>
                <w:b w:val="false"/>
                <w:color w:val="000000"/>
                <w:sz w:val="22"/>
              </w:rPr>
              <w:t>By:</w:t>
            </w:r>
          </w:p>
        </w:tc>
        <w:tc>
          <w:tcPr>
            <w:tcW w:w="3208"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22"/>
              </w:rPr>
            </w:pPr>
            <w:r>
              <w:rPr>
                <w:rFonts w:ascii="Roboto;sans-serif" w:hAnsi="Roboto;sans-serif"/>
                <w:b w:val="false"/>
                <w:color w:val="000000"/>
                <w:sz w:val="22"/>
              </w:rPr>
              <w:t>/s/ Jonathan Mildenhall</w:t>
            </w:r>
          </w:p>
        </w:tc>
        <w:tc>
          <w:tcPr>
            <w:tcW w:w="6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22"/>
              </w:rPr>
            </w:pPr>
            <w:r>
              <w:rPr>
                <w:rFonts w:ascii="Roboto;sans-serif" w:hAnsi="Roboto;sans-serif"/>
                <w:b w:val="false"/>
                <w:color w:val="000000"/>
                <w:sz w:val="22"/>
              </w:rPr>
              <w:t>Director</w:t>
            </w:r>
          </w:p>
        </w:tc>
        <w:tc>
          <w:tcPr>
            <w:tcW w:w="1308" w:type="dxa"/>
            <w:gridSpan w:val="1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6"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22"/>
              </w:rPr>
            </w:pPr>
            <w:r>
              <w:rPr>
                <w:rFonts w:ascii="Roboto;sans-serif" w:hAnsi="Roboto;sans-serif"/>
                <w:b w:val="false"/>
                <w:color w:val="000000"/>
                <w:sz w:val="22"/>
              </w:rPr>
              <w:t>August 23, 2023</w:t>
            </w:r>
          </w:p>
        </w:tc>
        <w:tc>
          <w:tcPr>
            <w:tcW w:w="715"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4" w:type="dxa"/>
            <w:gridSpan w:val="18"/>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22"/>
              </w:rPr>
            </w:pPr>
            <w:r>
              <w:rPr>
                <w:rFonts w:ascii="Roboto;sans-serif" w:hAnsi="Roboto;sans-serif"/>
                <w:b w:val="false"/>
                <w:color w:val="000000"/>
                <w:sz w:val="22"/>
              </w:rPr>
              <w:t>Jonathan Mildenhall</w:t>
            </w:r>
          </w:p>
        </w:tc>
        <w:tc>
          <w:tcPr>
            <w:tcW w:w="6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1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1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6" w:type="dxa"/>
            <w:gridSpan w:val="1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6"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8"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1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1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6" w:type="dxa"/>
            <w:gridSpan w:val="1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6"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22"/>
              </w:rPr>
            </w:pPr>
            <w:r>
              <w:rPr>
                <w:rFonts w:ascii="Roboto;sans-serif" w:hAnsi="Roboto;sans-serif"/>
                <w:b w:val="false"/>
                <w:color w:val="000000"/>
                <w:sz w:val="22"/>
              </w:rPr>
              <w:t>By:</w:t>
            </w:r>
          </w:p>
        </w:tc>
        <w:tc>
          <w:tcPr>
            <w:tcW w:w="3208"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22"/>
              </w:rPr>
            </w:pPr>
            <w:r>
              <w:rPr>
                <w:rFonts w:ascii="Roboto;sans-serif" w:hAnsi="Roboto;sans-serif"/>
                <w:b w:val="false"/>
                <w:color w:val="000000"/>
                <w:sz w:val="22"/>
              </w:rPr>
              <w:t>/s/ Pamela Thomas-Graham</w:t>
            </w:r>
          </w:p>
        </w:tc>
        <w:tc>
          <w:tcPr>
            <w:tcW w:w="6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22"/>
              </w:rPr>
            </w:pPr>
            <w:r>
              <w:rPr>
                <w:rFonts w:ascii="Roboto;sans-serif" w:hAnsi="Roboto;sans-serif"/>
                <w:b w:val="false"/>
                <w:color w:val="000000"/>
                <w:sz w:val="22"/>
              </w:rPr>
              <w:t>Director</w:t>
            </w:r>
          </w:p>
        </w:tc>
        <w:tc>
          <w:tcPr>
            <w:tcW w:w="1308" w:type="dxa"/>
            <w:gridSpan w:val="1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6"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22"/>
              </w:rPr>
            </w:pPr>
            <w:r>
              <w:rPr>
                <w:rFonts w:ascii="Roboto;sans-serif" w:hAnsi="Roboto;sans-serif"/>
                <w:b w:val="false"/>
                <w:color w:val="000000"/>
                <w:sz w:val="22"/>
              </w:rPr>
              <w:t>August 23, 2023</w:t>
            </w:r>
          </w:p>
        </w:tc>
        <w:tc>
          <w:tcPr>
            <w:tcW w:w="715"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4" w:type="dxa"/>
            <w:gridSpan w:val="18"/>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22"/>
              </w:rPr>
            </w:pPr>
            <w:r>
              <w:rPr>
                <w:rFonts w:ascii="Roboto;sans-serif" w:hAnsi="Roboto;sans-serif"/>
                <w:b w:val="false"/>
                <w:color w:val="000000"/>
                <w:sz w:val="22"/>
              </w:rPr>
              <w:t>Pamela Thomas-Graham</w:t>
            </w:r>
          </w:p>
        </w:tc>
        <w:tc>
          <w:tcPr>
            <w:tcW w:w="6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1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1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6" w:type="dxa"/>
            <w:gridSpan w:val="1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283"/>
        <w:jc w:val="center"/>
        <w:rPr/>
      </w:pPr>
      <w:r>
        <w:rPr/>
      </w:r>
    </w:p>
    <w:p>
      <w:pPr>
        <w:pStyle w:val="TextBody"/>
        <w:bidi w:val="0"/>
        <w:jc w:val="righ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75260"/>
                <wp:effectExtent l="0" t="0" r="0" b="0"/>
                <wp:wrapNone/>
                <wp:docPr id="8"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right"/>
        <w:rPr>
          <w:rFonts w:ascii="Roboto;sans-serif" w:hAnsi="Roboto;sans-serif"/>
          <w:b/>
          <w:color w:val="000000"/>
          <w:sz w:val="20"/>
        </w:rPr>
      </w:pPr>
      <w:r>
        <w:rPr>
          <w:rFonts w:ascii="Roboto;sans-serif" w:hAnsi="Roboto;sans-serif"/>
          <w:b/>
          <w:color w:val="000000"/>
          <w:sz w:val="20"/>
        </w:rPr>
        <w:t>Exhibit 107</w:t>
      </w:r>
    </w:p>
    <w:p>
      <w:pPr>
        <w:pStyle w:val="TextBody"/>
        <w:bidi w:val="0"/>
        <w:spacing w:before="0" w:after="0"/>
        <w:jc w:val="right"/>
        <w:rPr/>
      </w:pPr>
      <w:r>
        <w:rPr/>
      </w:r>
    </w:p>
    <w:p>
      <w:pPr>
        <w:pStyle w:val="TextBody"/>
        <w:bidi w:val="0"/>
        <w:spacing w:lineRule="auto" w:line="240" w:before="0" w:after="0"/>
        <w:jc w:val="center"/>
        <w:rPr>
          <w:rFonts w:ascii="Roboto;sans-serif" w:hAnsi="Roboto;sans-serif"/>
          <w:b/>
          <w:color w:val="000000"/>
          <w:sz w:val="28"/>
        </w:rPr>
      </w:pPr>
      <w:r>
        <w:rPr>
          <w:rFonts w:ascii="Roboto;sans-serif" w:hAnsi="Roboto;sans-serif"/>
          <w:b/>
          <w:color w:val="000000"/>
          <w:sz w:val="28"/>
        </w:rPr>
        <w:t>CALCULATION OF FILING FEE TABLE</w:t>
      </w:r>
    </w:p>
    <w:p>
      <w:pPr>
        <w:pStyle w:val="TextBody"/>
        <w:bidi w:val="0"/>
        <w:spacing w:before="0" w:after="0"/>
        <w:jc w:val="center"/>
        <w:rPr/>
      </w:pPr>
      <w:r>
        <w:rPr/>
      </w:r>
    </w:p>
    <w:p>
      <w:pPr>
        <w:pStyle w:val="TextBody"/>
        <w:bidi w:val="0"/>
        <w:spacing w:lineRule="auto" w:line="240" w:before="0" w:after="0"/>
        <w:jc w:val="center"/>
        <w:rPr>
          <w:rFonts w:ascii="Roboto;sans-serif" w:hAnsi="Roboto;sans-serif"/>
          <w:b/>
          <w:color w:val="000000"/>
          <w:sz w:val="28"/>
        </w:rPr>
      </w:pPr>
      <w:r>
        <w:rPr>
          <w:rFonts w:ascii="Roboto;sans-serif" w:hAnsi="Roboto;sans-serif"/>
          <w:b/>
          <w:color w:val="000000"/>
          <w:sz w:val="28"/>
        </w:rPr>
        <w:t>FORM S-8</w:t>
      </w:r>
    </w:p>
    <w:p>
      <w:pPr>
        <w:pStyle w:val="TextBody"/>
        <w:bidi w:val="0"/>
        <w:spacing w:lineRule="auto" w:line="240" w:before="0" w:after="0"/>
        <w:jc w:val="center"/>
        <w:rPr>
          <w:rFonts w:ascii="Roboto;sans-serif" w:hAnsi="Roboto;sans-serif"/>
          <w:b w:val="false"/>
          <w:color w:val="000000"/>
          <w:sz w:val="16"/>
        </w:rPr>
      </w:pPr>
      <w:r>
        <w:rPr>
          <w:rFonts w:ascii="Roboto;sans-serif" w:hAnsi="Roboto;sans-serif"/>
          <w:b w:val="false"/>
          <w:color w:val="000000"/>
          <w:sz w:val="16"/>
        </w:rPr>
        <w:t>(Form Type)</w:t>
      </w:r>
    </w:p>
    <w:p>
      <w:pPr>
        <w:pStyle w:val="TextBody"/>
        <w:bidi w:val="0"/>
        <w:spacing w:before="0" w:after="0"/>
        <w:jc w:val="center"/>
        <w:rPr/>
      </w:pPr>
      <w:r>
        <w:rPr/>
      </w:r>
    </w:p>
    <w:p>
      <w:pPr>
        <w:pStyle w:val="TextBody"/>
        <w:bidi w:val="0"/>
        <w:spacing w:lineRule="auto" w:line="240" w:before="0" w:after="0"/>
        <w:jc w:val="center"/>
        <w:rPr>
          <w:rFonts w:ascii="Roboto;sans-serif" w:hAnsi="Roboto;sans-serif"/>
          <w:b/>
          <w:color w:val="000000"/>
          <w:sz w:val="28"/>
        </w:rPr>
      </w:pPr>
      <w:r>
        <w:rPr>
          <w:rFonts w:ascii="Roboto;sans-serif" w:hAnsi="Roboto;sans-serif"/>
          <w:b/>
          <w:color w:val="000000"/>
          <w:sz w:val="28"/>
        </w:rPr>
        <w:t>Peloton Interactive, Inc.</w:t>
      </w:r>
    </w:p>
    <w:p>
      <w:pPr>
        <w:pStyle w:val="TextBody"/>
        <w:bidi w:val="0"/>
        <w:spacing w:lineRule="auto" w:line="240" w:before="0" w:after="0"/>
        <w:jc w:val="center"/>
        <w:rPr>
          <w:rFonts w:ascii="Roboto;sans-serif" w:hAnsi="Roboto;sans-serif"/>
          <w:b w:val="false"/>
          <w:color w:val="000000"/>
          <w:sz w:val="16"/>
        </w:rPr>
      </w:pPr>
      <w:r>
        <w:rPr>
          <w:rFonts w:ascii="Roboto;sans-serif" w:hAnsi="Roboto;sans-serif"/>
          <w:b w:val="false"/>
          <w:color w:val="000000"/>
          <w:sz w:val="16"/>
        </w:rPr>
        <w:t>(Exact Name of Registrant as Specified in its Charter)</w:t>
      </w:r>
    </w:p>
    <w:p>
      <w:pPr>
        <w:pStyle w:val="TextBody"/>
        <w:bidi w:val="0"/>
        <w:spacing w:before="0" w:after="0"/>
        <w:jc w:val="center"/>
        <w:rPr/>
      </w:pPr>
      <w:r>
        <w:rPr/>
      </w:r>
    </w:p>
    <w:p>
      <w:pPr>
        <w:pStyle w:val="TextBody"/>
        <w:bidi w:val="0"/>
        <w:spacing w:lineRule="auto" w:line="240" w:before="0" w:after="0"/>
        <w:jc w:val="center"/>
        <w:rPr>
          <w:rFonts w:ascii="Roboto;sans-serif" w:hAnsi="Roboto;sans-serif"/>
          <w:b/>
          <w:color w:val="000000"/>
          <w:sz w:val="24"/>
          <w:u w:val="single"/>
        </w:rPr>
      </w:pPr>
      <w:r>
        <w:rPr>
          <w:rFonts w:ascii="Roboto;sans-serif" w:hAnsi="Roboto;sans-serif"/>
          <w:b/>
          <w:color w:val="000000"/>
          <w:sz w:val="24"/>
          <w:u w:val="single"/>
        </w:rPr>
        <w:t>Table 1: Newly Registered Securities</w:t>
      </w:r>
    </w:p>
    <w:p>
      <w:pPr>
        <w:pStyle w:val="TextBody"/>
        <w:bidi w:val="0"/>
        <w:spacing w:before="0" w:after="0"/>
        <w:jc w:val="center"/>
        <w:rPr/>
      </w:pPr>
      <w:r>
        <w:rPr/>
      </w:r>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407"/>
        <w:gridCol w:w="293"/>
        <w:gridCol w:w="298"/>
        <w:gridCol w:w="293"/>
        <w:gridCol w:w="293"/>
        <w:gridCol w:w="294"/>
        <w:gridCol w:w="297"/>
        <w:gridCol w:w="297"/>
        <w:gridCol w:w="298"/>
        <w:gridCol w:w="391"/>
        <w:gridCol w:w="391"/>
        <w:gridCol w:w="392"/>
        <w:gridCol w:w="372"/>
        <w:gridCol w:w="372"/>
        <w:gridCol w:w="373"/>
        <w:gridCol w:w="355"/>
        <w:gridCol w:w="355"/>
        <w:gridCol w:w="356"/>
        <w:gridCol w:w="797"/>
        <w:gridCol w:w="372"/>
        <w:gridCol w:w="373"/>
        <w:gridCol w:w="399"/>
        <w:gridCol w:w="399"/>
        <w:gridCol w:w="403"/>
        <w:gridCol w:w="387"/>
        <w:gridCol w:w="387"/>
        <w:gridCol w:w="561"/>
      </w:tblGrid>
      <w:tr>
        <w:trPr/>
        <w:tc>
          <w:tcPr>
            <w:tcW w:w="407"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r>
      <w:tr>
        <w:trPr/>
        <w:tc>
          <w:tcPr>
            <w:tcW w:w="99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before="23" w:after="283"/>
              <w:jc w:val="center"/>
              <w:rPr/>
            </w:pPr>
            <w:r>
              <w:rPr/>
            </w:r>
          </w:p>
          <w:p>
            <w:pPr>
              <w:pStyle w:val="TableContents"/>
              <w:bidi w:val="0"/>
              <w:spacing w:before="0" w:after="0"/>
              <w:jc w:val="center"/>
              <w:rPr/>
            </w:pPr>
            <w:r>
              <w:rPr/>
            </w:r>
          </w:p>
          <w:p>
            <w:pPr>
              <w:pStyle w:val="TableContents"/>
              <w:bidi w:val="0"/>
              <w:spacing w:lineRule="auto" w:line="240" w:before="0" w:after="20"/>
              <w:jc w:val="center"/>
              <w:rPr>
                <w:rFonts w:ascii="Roboto;sans-serif" w:hAnsi="Roboto;sans-serif"/>
                <w:b/>
                <w:color w:val="000000"/>
                <w:sz w:val="16"/>
              </w:rPr>
            </w:pPr>
            <w:r>
              <w:rPr>
                <w:rFonts w:ascii="Roboto;sans-serif" w:hAnsi="Roboto;sans-serif"/>
                <w:b/>
                <w:color w:val="000000"/>
                <w:sz w:val="16"/>
              </w:rPr>
              <w:t>Plan</w:t>
            </w:r>
          </w:p>
        </w:tc>
        <w:tc>
          <w:tcPr>
            <w:tcW w:w="88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6"/>
              </w:rPr>
            </w:pPr>
            <w:r>
              <w:rPr>
                <w:rFonts w:ascii="Roboto;sans-serif" w:hAnsi="Roboto;sans-serif"/>
                <w:b/>
                <w:color w:val="000000"/>
                <w:sz w:val="16"/>
              </w:rPr>
              <w:t>Security Type</w:t>
            </w:r>
          </w:p>
        </w:tc>
        <w:tc>
          <w:tcPr>
            <w:tcW w:w="89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6"/>
              </w:rPr>
            </w:pPr>
            <w:r>
              <w:rPr>
                <w:rFonts w:ascii="Roboto;sans-serif" w:hAnsi="Roboto;sans-serif"/>
                <w:b/>
                <w:color w:val="000000"/>
                <w:sz w:val="16"/>
              </w:rPr>
              <w:t>Security Class Title</w:t>
            </w:r>
          </w:p>
        </w:tc>
        <w:tc>
          <w:tcPr>
            <w:tcW w:w="117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6"/>
              </w:rPr>
            </w:pPr>
            <w:r>
              <w:rPr>
                <w:rFonts w:ascii="Roboto;sans-serif" w:hAnsi="Roboto;sans-serif"/>
                <w:b/>
                <w:color w:val="000000"/>
                <w:sz w:val="16"/>
              </w:rPr>
              <w:t>Fee Calculation Rule</w:t>
            </w:r>
          </w:p>
        </w:tc>
        <w:tc>
          <w:tcPr>
            <w:tcW w:w="111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23" w:after="20"/>
              <w:jc w:val="center"/>
              <w:rPr/>
            </w:pPr>
            <w:r>
              <w:rPr>
                <w:rFonts w:ascii="Roboto;sans-serif" w:hAnsi="Roboto;sans-serif"/>
                <w:b/>
                <w:color w:val="000000"/>
                <w:sz w:val="16"/>
              </w:rPr>
              <w:t xml:space="preserve">Amount Registered </w:t>
            </w:r>
            <w:r>
              <w:rPr>
                <w:rFonts w:ascii="Roboto;sans-serif" w:hAnsi="Roboto;sans-serif"/>
                <w:b w:val="false"/>
                <w:color w:val="000000"/>
                <w:sz w:val="10"/>
              </w:rPr>
              <w:t>(1)</w:t>
            </w:r>
          </w:p>
        </w:tc>
        <w:tc>
          <w:tcPr>
            <w:tcW w:w="106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23" w:after="20"/>
              <w:jc w:val="center"/>
              <w:rPr/>
            </w:pPr>
            <w:r>
              <w:rPr>
                <w:rFonts w:ascii="Roboto;sans-serif" w:hAnsi="Roboto;sans-serif"/>
                <w:b/>
                <w:color w:val="000000"/>
                <w:sz w:val="16"/>
              </w:rPr>
              <w:t xml:space="preserve">Proposed Maximum Offering Price Per Share </w:t>
            </w:r>
            <w:r>
              <w:rPr>
                <w:rFonts w:ascii="Roboto;sans-serif" w:hAnsi="Roboto;sans-serif"/>
                <w:b w:val="false"/>
                <w:color w:val="000000"/>
                <w:sz w:val="10"/>
              </w:rPr>
              <w:t>(2)</w:t>
            </w:r>
          </w:p>
        </w:tc>
        <w:tc>
          <w:tcPr>
            <w:tcW w:w="154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6"/>
              </w:rPr>
            </w:pPr>
            <w:r>
              <w:rPr>
                <w:rFonts w:ascii="Roboto;sans-serif" w:hAnsi="Roboto;sans-serif"/>
                <w:b/>
                <w:color w:val="000000"/>
                <w:sz w:val="16"/>
              </w:rPr>
              <w:t>Maximum Aggregate Offering Price</w:t>
            </w:r>
          </w:p>
        </w:tc>
        <w:tc>
          <w:tcPr>
            <w:tcW w:w="120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6"/>
              </w:rPr>
            </w:pPr>
            <w:r>
              <w:rPr>
                <w:rFonts w:ascii="Roboto;sans-serif" w:hAnsi="Roboto;sans-serif"/>
                <w:b/>
                <w:color w:val="000000"/>
                <w:sz w:val="16"/>
              </w:rPr>
              <w:t>Fee Rate</w:t>
            </w:r>
          </w:p>
        </w:tc>
        <w:tc>
          <w:tcPr>
            <w:tcW w:w="133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Roboto;sans-serif" w:hAnsi="Roboto;sans-serif"/>
                <w:b/>
                <w:color w:val="000000"/>
                <w:sz w:val="16"/>
              </w:rPr>
            </w:pPr>
            <w:r>
              <w:rPr>
                <w:rFonts w:ascii="Roboto;sans-serif" w:hAnsi="Roboto;sans-serif"/>
                <w:b/>
                <w:color w:val="000000"/>
                <w:sz w:val="16"/>
              </w:rPr>
              <w:t>Amount of Registration Fee</w:t>
            </w:r>
          </w:p>
        </w:tc>
      </w:tr>
      <w:tr>
        <w:trPr/>
        <w:tc>
          <w:tcPr>
            <w:tcW w:w="99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23" w:after="283"/>
              <w:jc w:val="left"/>
              <w:rPr>
                <w:rFonts w:ascii="Roboto;sans-serif" w:hAnsi="Roboto;sans-serif"/>
                <w:b w:val="false"/>
                <w:color w:val="000000"/>
                <w:sz w:val="16"/>
              </w:rPr>
            </w:pPr>
            <w:r>
              <w:rPr>
                <w:rFonts w:ascii="Roboto;sans-serif" w:hAnsi="Roboto;sans-serif"/>
                <w:b w:val="false"/>
                <w:color w:val="000000"/>
                <w:sz w:val="16"/>
              </w:rPr>
              <w:t>2019</w:t>
            </w:r>
          </w:p>
          <w:p>
            <w:pPr>
              <w:pStyle w:val="TableContents"/>
              <w:bidi w:val="0"/>
              <w:spacing w:lineRule="auto" w:line="240" w:before="0" w:after="20"/>
              <w:jc w:val="left"/>
              <w:rPr>
                <w:rFonts w:ascii="Roboto;sans-serif" w:hAnsi="Roboto;sans-serif"/>
                <w:b w:val="false"/>
                <w:color w:val="000000"/>
                <w:sz w:val="16"/>
              </w:rPr>
            </w:pPr>
            <w:r>
              <w:rPr>
                <w:rFonts w:ascii="Roboto;sans-serif" w:hAnsi="Roboto;sans-serif"/>
                <w:b w:val="false"/>
                <w:color w:val="000000"/>
                <w:sz w:val="16"/>
              </w:rPr>
              <w:t xml:space="preserve">Equity Incentive Plan </w:t>
            </w:r>
          </w:p>
        </w:tc>
        <w:tc>
          <w:tcPr>
            <w:tcW w:w="88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Equity</w:t>
            </w:r>
          </w:p>
        </w:tc>
        <w:tc>
          <w:tcPr>
            <w:tcW w:w="89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23" w:after="283"/>
              <w:jc w:val="left"/>
              <w:rPr>
                <w:rFonts w:ascii="Roboto;sans-serif" w:hAnsi="Roboto;sans-serif"/>
                <w:b w:val="false"/>
                <w:color w:val="000000"/>
                <w:sz w:val="16"/>
              </w:rPr>
            </w:pPr>
            <w:r>
              <w:rPr>
                <w:rFonts w:ascii="Roboto;sans-serif" w:hAnsi="Roboto;sans-serif"/>
                <w:b w:val="false"/>
                <w:color w:val="000000"/>
                <w:sz w:val="16"/>
              </w:rPr>
              <w:t>Class A common</w:t>
            </w:r>
          </w:p>
          <w:p>
            <w:pPr>
              <w:pStyle w:val="TableContents"/>
              <w:bidi w:val="0"/>
              <w:spacing w:lineRule="auto" w:line="240" w:before="0" w:after="0"/>
              <w:jc w:val="left"/>
              <w:rPr>
                <w:rFonts w:ascii="Roboto;sans-serif" w:hAnsi="Roboto;sans-serif"/>
                <w:b w:val="false"/>
                <w:color w:val="000000"/>
                <w:sz w:val="16"/>
              </w:rPr>
            </w:pPr>
            <w:r>
              <w:rPr>
                <w:rFonts w:ascii="Roboto;sans-serif" w:hAnsi="Roboto;sans-serif"/>
                <w:b w:val="false"/>
                <w:color w:val="000000"/>
                <w:sz w:val="16"/>
              </w:rPr>
              <w:t>stock, $0.000025</w:t>
            </w:r>
          </w:p>
          <w:p>
            <w:pPr>
              <w:pStyle w:val="TableContents"/>
              <w:bidi w:val="0"/>
              <w:spacing w:lineRule="auto" w:line="240" w:before="0" w:after="20"/>
              <w:jc w:val="left"/>
              <w:rPr>
                <w:rFonts w:ascii="Roboto;sans-serif" w:hAnsi="Roboto;sans-serif"/>
                <w:b w:val="false"/>
                <w:color w:val="000000"/>
                <w:sz w:val="16"/>
              </w:rPr>
            </w:pPr>
            <w:r>
              <w:rPr>
                <w:rFonts w:ascii="Roboto;sans-serif" w:hAnsi="Roboto;sans-serif"/>
                <w:b w:val="false"/>
                <w:color w:val="000000"/>
                <w:sz w:val="16"/>
              </w:rPr>
              <w:t>par value per share</w:t>
            </w:r>
          </w:p>
        </w:tc>
        <w:tc>
          <w:tcPr>
            <w:tcW w:w="117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6"/>
              </w:rPr>
            </w:pPr>
            <w:r>
              <w:rPr>
                <w:rFonts w:ascii="Roboto;sans-serif" w:hAnsi="Roboto;sans-serif"/>
                <w:b w:val="false"/>
                <w:color w:val="000000"/>
                <w:sz w:val="16"/>
              </w:rPr>
              <w:t>Other</w:t>
            </w:r>
          </w:p>
        </w:tc>
        <w:tc>
          <w:tcPr>
            <w:tcW w:w="111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23" w:after="20"/>
              <w:jc w:val="center"/>
              <w:rPr/>
            </w:pPr>
            <w:r>
              <w:rPr>
                <w:rFonts w:ascii="Roboto;sans-serif" w:hAnsi="Roboto;sans-serif"/>
                <w:b w:val="false"/>
                <w:color w:val="000000"/>
                <w:sz w:val="16"/>
              </w:rPr>
              <w:t>17,838,381</w:t>
            </w:r>
            <w:r>
              <w:rPr>
                <w:color w:val="000000"/>
              </w:rPr>
              <w:t xml:space="preserve"> </w:t>
            </w:r>
            <w:r>
              <w:rPr>
                <w:rFonts w:ascii="Roboto;sans-serif" w:hAnsi="Roboto;sans-serif"/>
                <w:b w:val="false"/>
                <w:color w:val="000000"/>
                <w:sz w:val="10"/>
              </w:rPr>
              <w:t>(3)</w:t>
            </w:r>
          </w:p>
        </w:tc>
        <w:tc>
          <w:tcPr>
            <w:tcW w:w="106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$6.89</w:t>
            </w:r>
          </w:p>
        </w:tc>
        <w:tc>
          <w:tcPr>
            <w:tcW w:w="154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$122,906,445.09</w:t>
            </w:r>
          </w:p>
        </w:tc>
        <w:tc>
          <w:tcPr>
            <w:tcW w:w="120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$0.00011020</w:t>
            </w:r>
          </w:p>
        </w:tc>
        <w:tc>
          <w:tcPr>
            <w:tcW w:w="133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$13,544.30</w:t>
            </w:r>
          </w:p>
        </w:tc>
      </w:tr>
      <w:tr>
        <w:trPr/>
        <w:tc>
          <w:tcPr>
            <w:tcW w:w="99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23" w:after="283"/>
              <w:jc w:val="left"/>
              <w:rPr>
                <w:rFonts w:ascii="Roboto;sans-serif" w:hAnsi="Roboto;sans-serif"/>
                <w:b w:val="false"/>
                <w:color w:val="000000"/>
                <w:sz w:val="16"/>
              </w:rPr>
            </w:pPr>
            <w:r>
              <w:rPr>
                <w:rFonts w:ascii="Roboto;sans-serif" w:hAnsi="Roboto;sans-serif"/>
                <w:b w:val="false"/>
                <w:color w:val="000000"/>
                <w:sz w:val="16"/>
              </w:rPr>
              <w:t>2019</w:t>
            </w:r>
          </w:p>
          <w:p>
            <w:pPr>
              <w:pStyle w:val="TableContents"/>
              <w:bidi w:val="0"/>
              <w:spacing w:lineRule="auto" w:line="240" w:before="0" w:after="20"/>
              <w:jc w:val="left"/>
              <w:rPr>
                <w:rFonts w:ascii="Roboto;sans-serif" w:hAnsi="Roboto;sans-serif"/>
                <w:b w:val="false"/>
                <w:color w:val="000000"/>
                <w:sz w:val="16"/>
              </w:rPr>
            </w:pPr>
            <w:r>
              <w:rPr>
                <w:rFonts w:ascii="Roboto;sans-serif" w:hAnsi="Roboto;sans-serif"/>
                <w:b w:val="false"/>
                <w:color w:val="000000"/>
                <w:sz w:val="16"/>
              </w:rPr>
              <w:t>Employee Stock Purchase Plan</w:t>
            </w:r>
          </w:p>
        </w:tc>
        <w:tc>
          <w:tcPr>
            <w:tcW w:w="88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Equity</w:t>
            </w:r>
          </w:p>
        </w:tc>
        <w:tc>
          <w:tcPr>
            <w:tcW w:w="892"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23" w:after="283"/>
              <w:jc w:val="left"/>
              <w:rPr>
                <w:rFonts w:ascii="Roboto;sans-serif" w:hAnsi="Roboto;sans-serif"/>
                <w:b w:val="false"/>
                <w:color w:val="000000"/>
                <w:sz w:val="16"/>
              </w:rPr>
            </w:pPr>
            <w:r>
              <w:rPr>
                <w:rFonts w:ascii="Roboto;sans-serif" w:hAnsi="Roboto;sans-serif"/>
                <w:b w:val="false"/>
                <w:color w:val="000000"/>
                <w:sz w:val="16"/>
              </w:rPr>
              <w:t>Class A common</w:t>
            </w:r>
          </w:p>
          <w:p>
            <w:pPr>
              <w:pStyle w:val="TableContents"/>
              <w:bidi w:val="0"/>
              <w:spacing w:lineRule="auto" w:line="240" w:before="0" w:after="0"/>
              <w:jc w:val="left"/>
              <w:rPr>
                <w:rFonts w:ascii="Roboto;sans-serif" w:hAnsi="Roboto;sans-serif"/>
                <w:b w:val="false"/>
                <w:color w:val="000000"/>
                <w:sz w:val="16"/>
              </w:rPr>
            </w:pPr>
            <w:r>
              <w:rPr>
                <w:rFonts w:ascii="Roboto;sans-serif" w:hAnsi="Roboto;sans-serif"/>
                <w:b w:val="false"/>
                <w:color w:val="000000"/>
                <w:sz w:val="16"/>
              </w:rPr>
              <w:t>stock, $0.000025</w:t>
            </w:r>
          </w:p>
          <w:p>
            <w:pPr>
              <w:pStyle w:val="TableContents"/>
              <w:bidi w:val="0"/>
              <w:spacing w:lineRule="auto" w:line="240" w:before="0" w:after="20"/>
              <w:jc w:val="left"/>
              <w:rPr>
                <w:rFonts w:ascii="Roboto;sans-serif" w:hAnsi="Roboto;sans-serif"/>
                <w:b w:val="false"/>
                <w:color w:val="000000"/>
                <w:sz w:val="16"/>
              </w:rPr>
            </w:pPr>
            <w:r>
              <w:rPr>
                <w:rFonts w:ascii="Roboto;sans-serif" w:hAnsi="Roboto;sans-serif"/>
                <w:b w:val="false"/>
                <w:color w:val="000000"/>
                <w:sz w:val="16"/>
              </w:rPr>
              <w:t>par value per share</w:t>
            </w:r>
          </w:p>
        </w:tc>
        <w:tc>
          <w:tcPr>
            <w:tcW w:w="1174"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Roboto;sans-serif" w:hAnsi="Roboto;sans-serif"/>
                <w:b w:val="false"/>
                <w:color w:val="000000"/>
                <w:sz w:val="16"/>
              </w:rPr>
            </w:pPr>
            <w:r>
              <w:rPr>
                <w:rFonts w:ascii="Roboto;sans-serif" w:hAnsi="Roboto;sans-serif"/>
                <w:b w:val="false"/>
                <w:color w:val="000000"/>
                <w:sz w:val="16"/>
              </w:rPr>
              <w:t>Other</w:t>
            </w:r>
          </w:p>
        </w:tc>
        <w:tc>
          <w:tcPr>
            <w:tcW w:w="1117"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23" w:after="20"/>
              <w:jc w:val="center"/>
              <w:rPr/>
            </w:pPr>
            <w:r>
              <w:rPr>
                <w:rFonts w:ascii="Roboto;sans-serif" w:hAnsi="Roboto;sans-serif"/>
                <w:b w:val="false"/>
                <w:color w:val="000000"/>
                <w:sz w:val="16"/>
              </w:rPr>
              <w:t xml:space="preserve">3,567,676 </w:t>
            </w:r>
            <w:r>
              <w:rPr>
                <w:rFonts w:ascii="Roboto;sans-serif" w:hAnsi="Roboto;sans-serif"/>
                <w:b w:val="false"/>
                <w:color w:val="000000"/>
                <w:sz w:val="10"/>
              </w:rPr>
              <w:t>(4)</w:t>
            </w:r>
          </w:p>
        </w:tc>
        <w:tc>
          <w:tcPr>
            <w:tcW w:w="106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$5.86</w:t>
            </w:r>
          </w:p>
        </w:tc>
        <w:tc>
          <w:tcPr>
            <w:tcW w:w="154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$20,906,581.36</w:t>
            </w:r>
          </w:p>
        </w:tc>
        <w:tc>
          <w:tcPr>
            <w:tcW w:w="120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$0.00011020</w:t>
            </w:r>
          </w:p>
        </w:tc>
        <w:tc>
          <w:tcPr>
            <w:tcW w:w="133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$2,303.91</w:t>
            </w:r>
          </w:p>
        </w:tc>
      </w:tr>
      <w:tr>
        <w:trPr/>
        <w:tc>
          <w:tcPr>
            <w:tcW w:w="998"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4063" w:type="dxa"/>
            <w:gridSpan w:val="12"/>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left"/>
              <w:rPr>
                <w:rFonts w:ascii="Roboto;sans-serif" w:hAnsi="Roboto;sans-serif"/>
                <w:b/>
                <w:color w:val="000000"/>
                <w:sz w:val="16"/>
              </w:rPr>
            </w:pPr>
            <w:r>
              <w:rPr>
                <w:rFonts w:ascii="Roboto;sans-serif" w:hAnsi="Roboto;sans-serif"/>
                <w:b/>
                <w:color w:val="000000"/>
                <w:sz w:val="16"/>
              </w:rPr>
              <w:t>Total Offering Amounts</w:t>
            </w:r>
          </w:p>
        </w:tc>
        <w:tc>
          <w:tcPr>
            <w:tcW w:w="1066"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54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$143,813,026.45</w:t>
            </w:r>
          </w:p>
        </w:tc>
        <w:tc>
          <w:tcPr>
            <w:tcW w:w="1201"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Roboto;sans-serif" w:hAnsi="Roboto;sans-serif"/>
                <w:b w:val="false"/>
                <w:color w:val="000000"/>
                <w:sz w:val="16"/>
              </w:rPr>
            </w:pPr>
            <w:r>
              <w:rPr>
                <w:rFonts w:ascii="Roboto;sans-serif" w:hAnsi="Roboto;sans-serif"/>
                <w:b w:val="false"/>
                <w:color w:val="000000"/>
                <w:sz w:val="16"/>
              </w:rPr>
              <w:t>$15,848.21</w:t>
            </w:r>
          </w:p>
        </w:tc>
      </w:tr>
      <w:tr>
        <w:trPr/>
        <w:tc>
          <w:tcPr>
            <w:tcW w:w="998"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4063" w:type="dxa"/>
            <w:gridSpan w:val="12"/>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23" w:after="20"/>
              <w:jc w:val="left"/>
              <w:rPr/>
            </w:pPr>
            <w:r>
              <w:rPr>
                <w:rFonts w:ascii="Roboto;sans-serif" w:hAnsi="Roboto;sans-serif"/>
                <w:b/>
                <w:color w:val="000000"/>
                <w:sz w:val="16"/>
              </w:rPr>
              <w:t xml:space="preserve">Total Fee Offsets </w:t>
            </w:r>
            <w:r>
              <w:rPr>
                <w:rFonts w:ascii="Roboto;sans-serif" w:hAnsi="Roboto;sans-serif"/>
                <w:b w:val="false"/>
                <w:color w:val="000000"/>
                <w:sz w:val="10"/>
              </w:rPr>
              <w:t>(5)</w:t>
            </w:r>
          </w:p>
        </w:tc>
        <w:tc>
          <w:tcPr>
            <w:tcW w:w="1066"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542"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Roboto;sans-serif" w:hAnsi="Roboto;sans-serif"/>
                <w:b w:val="false"/>
                <w:color w:val="000000"/>
                <w:sz w:val="16"/>
              </w:rPr>
            </w:pPr>
            <w:r>
              <w:rPr>
                <w:rFonts w:ascii="Roboto;sans-serif" w:hAnsi="Roboto;sans-serif"/>
                <w:b w:val="false"/>
                <w:color w:val="000000"/>
                <w:sz w:val="16"/>
              </w:rPr>
              <w:t>$—</w:t>
            </w:r>
          </w:p>
        </w:tc>
      </w:tr>
      <w:tr>
        <w:trPr/>
        <w:tc>
          <w:tcPr>
            <w:tcW w:w="998"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4063" w:type="dxa"/>
            <w:gridSpan w:val="12"/>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Roboto;sans-serif" w:hAnsi="Roboto;sans-serif"/>
                <w:b/>
                <w:color w:val="000000"/>
                <w:sz w:val="16"/>
              </w:rPr>
            </w:pPr>
            <w:r>
              <w:rPr>
                <w:rFonts w:ascii="Roboto;sans-serif" w:hAnsi="Roboto;sans-serif"/>
                <w:b/>
                <w:color w:val="000000"/>
                <w:sz w:val="16"/>
              </w:rPr>
              <w:t>Net Fee Due</w:t>
            </w:r>
          </w:p>
        </w:tc>
        <w:tc>
          <w:tcPr>
            <w:tcW w:w="1066"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542"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Roboto;sans-serif" w:hAnsi="Roboto;sans-serif"/>
                <w:b w:val="false"/>
                <w:color w:val="000000"/>
                <w:sz w:val="16"/>
              </w:rPr>
            </w:pPr>
            <w:r>
              <w:rPr>
                <w:rFonts w:ascii="Roboto;sans-serif" w:hAnsi="Roboto;sans-serif"/>
                <w:b w:val="false"/>
                <w:color w:val="000000"/>
                <w:sz w:val="16"/>
              </w:rPr>
              <w:t>$15,848.21</w:t>
            </w:r>
          </w:p>
        </w:tc>
      </w:tr>
      <w:tr>
        <w:trPr/>
        <w:tc>
          <w:tcPr>
            <w:tcW w:w="99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40" w:before="0" w:after="0"/>
        <w:ind w:left="0" w:right="0" w:hanging="270"/>
        <w:jc w:val="both"/>
        <w:rPr/>
      </w:pPr>
      <w:r>
        <w:rPr>
          <w:rFonts w:ascii="Roboto;sans-serif" w:hAnsi="Roboto;sans-serif"/>
          <w:b w:val="false"/>
          <w:color w:val="000000"/>
          <w:sz w:val="16"/>
        </w:rPr>
        <w:t>(1) Pursuant to Rule 416(a) under the Securities Act of 1933, as amended (the “</w:t>
      </w:r>
      <w:r>
        <w:rPr>
          <w:rFonts w:ascii="Roboto;sans-serif" w:hAnsi="Roboto;sans-serif"/>
          <w:b/>
          <w:i/>
          <w:color w:val="000000"/>
          <w:sz w:val="16"/>
        </w:rPr>
        <w:t>Securities Act</w:t>
      </w:r>
      <w:r>
        <w:rPr>
          <w:color w:val="000000"/>
        </w:rPr>
        <w:t>”</w:t>
      </w:r>
      <w:r>
        <w:rPr>
          <w:rFonts w:ascii="Roboto;sans-serif" w:hAnsi="Roboto;sans-serif"/>
          <w:b w:val="false"/>
          <w:color w:val="000000"/>
          <w:sz w:val="16"/>
        </w:rPr>
        <w:t>), this Registration Statement shall also cover any additional shares of Class A common stock (“</w:t>
      </w:r>
      <w:r>
        <w:rPr>
          <w:rFonts w:ascii="Roboto;sans-serif" w:hAnsi="Roboto;sans-serif"/>
          <w:b/>
          <w:i/>
          <w:color w:val="000000"/>
          <w:sz w:val="16"/>
        </w:rPr>
        <w:t>Shares</w:t>
      </w:r>
      <w:r>
        <w:rPr>
          <w:color w:val="000000"/>
        </w:rPr>
        <w:t>”</w:t>
      </w:r>
      <w:r>
        <w:rPr>
          <w:rFonts w:ascii="Roboto;sans-serif" w:hAnsi="Roboto;sans-serif"/>
          <w:b w:val="false"/>
          <w:color w:val="000000"/>
          <w:sz w:val="16"/>
        </w:rPr>
        <w:t>) that may, from time to time, be offered or issued under the 2019 Equity Incentive Plan (the “</w:t>
      </w:r>
      <w:r>
        <w:rPr>
          <w:rFonts w:ascii="Roboto;sans-serif" w:hAnsi="Roboto;sans-serif"/>
          <w:b/>
          <w:i/>
          <w:color w:val="000000"/>
          <w:sz w:val="16"/>
        </w:rPr>
        <w:t>2019 Plan</w:t>
      </w:r>
      <w:r>
        <w:rPr>
          <w:color w:val="000000"/>
        </w:rPr>
        <w:t>”</w:t>
      </w:r>
      <w:r>
        <w:rPr>
          <w:rFonts w:ascii="Roboto;sans-serif" w:hAnsi="Roboto;sans-serif"/>
          <w:b w:val="false"/>
          <w:color w:val="000000"/>
          <w:sz w:val="16"/>
        </w:rPr>
        <w:t>) of Peloton Interactive, Inc. (the “</w:t>
      </w:r>
      <w:r>
        <w:rPr>
          <w:rFonts w:ascii="Roboto;sans-serif" w:hAnsi="Roboto;sans-serif"/>
          <w:b/>
          <w:i/>
          <w:color w:val="000000"/>
          <w:sz w:val="16"/>
        </w:rPr>
        <w:t>Registrant</w:t>
      </w:r>
      <w:r>
        <w:rPr>
          <w:color w:val="000000"/>
        </w:rPr>
        <w:t>”</w:t>
      </w:r>
      <w:r>
        <w:rPr>
          <w:rFonts w:ascii="Roboto;sans-serif" w:hAnsi="Roboto;sans-serif"/>
          <w:b w:val="false"/>
          <w:color w:val="000000"/>
          <w:sz w:val="16"/>
        </w:rPr>
        <w:t>) and the 2019 Employee Stock Purchase Plan (the “</w:t>
      </w:r>
      <w:r>
        <w:rPr>
          <w:rFonts w:ascii="Roboto;sans-serif" w:hAnsi="Roboto;sans-serif"/>
          <w:b/>
          <w:i/>
          <w:color w:val="000000"/>
          <w:sz w:val="16"/>
        </w:rPr>
        <w:t>2019 ESPP</w:t>
      </w:r>
      <w:r>
        <w:rPr>
          <w:color w:val="000000"/>
        </w:rPr>
        <w:t xml:space="preserve">” </w:t>
      </w:r>
      <w:r>
        <w:rPr>
          <w:rFonts w:ascii="Roboto;sans-serif" w:hAnsi="Roboto;sans-serif"/>
          <w:b w:val="false"/>
          <w:color w:val="000000"/>
          <w:sz w:val="16"/>
        </w:rPr>
        <w:t>and together with the 2019 Plan, the “</w:t>
      </w:r>
      <w:r>
        <w:rPr>
          <w:rFonts w:ascii="Roboto;sans-serif" w:hAnsi="Roboto;sans-serif"/>
          <w:b/>
          <w:i/>
          <w:color w:val="000000"/>
          <w:sz w:val="16"/>
        </w:rPr>
        <w:t>Plans</w:t>
      </w:r>
      <w:r>
        <w:rPr>
          <w:color w:val="000000"/>
        </w:rPr>
        <w:t>”</w:t>
      </w:r>
      <w:r>
        <w:rPr>
          <w:rFonts w:ascii="Roboto;sans-serif" w:hAnsi="Roboto;sans-serif"/>
          <w:b w:val="false"/>
          <w:color w:val="000000"/>
          <w:sz w:val="16"/>
        </w:rPr>
        <w:t>) of the Registrant to prevent dilution resulting from stock splits, stock dividends or similar transactions. In addition, pursuant to Rule 416(c) under the Securities Act, this registration statement also covers an indeterminate amount of interests to be offered or sold pursuant to the Plans.</w:t>
      </w:r>
    </w:p>
    <w:p>
      <w:pPr>
        <w:pStyle w:val="TextBody"/>
        <w:bidi w:val="0"/>
        <w:spacing w:before="0" w:after="0"/>
        <w:ind w:left="0" w:right="0" w:hanging="270"/>
        <w:jc w:val="both"/>
        <w:rPr/>
      </w:pPr>
      <w:r>
        <w:rPr/>
      </w:r>
    </w:p>
    <w:p>
      <w:pPr>
        <w:pStyle w:val="TextBody"/>
        <w:bidi w:val="0"/>
        <w:spacing w:lineRule="auto" w:line="240" w:before="0" w:after="0"/>
        <w:ind w:left="0" w:right="0" w:hanging="270"/>
        <w:jc w:val="both"/>
        <w:rPr>
          <w:rFonts w:ascii="Roboto;sans-serif" w:hAnsi="Roboto;sans-serif"/>
          <w:b w:val="false"/>
          <w:color w:val="000000"/>
          <w:sz w:val="16"/>
        </w:rPr>
      </w:pPr>
      <w:r>
        <w:rPr>
          <w:rFonts w:ascii="Roboto;sans-serif" w:hAnsi="Roboto;sans-serif"/>
          <w:b w:val="false"/>
          <w:color w:val="000000"/>
          <w:sz w:val="16"/>
        </w:rPr>
        <w:t>(2) For purposes of computing the registration fee only. Pursuant to Rule 457(c) and 457(h) of the Securities Act, the Proposed Maximum Offering Price Per Share with respect to the Plans is based upon the average of the high and low prices of the Registrant’s Class A common stock, as reported on The Nasdaq Global Select Market on August 18, 2023, which date is within five business days prior to the filing of this Registration Statement. Under the 2019 ESPP, the purchase price of a Share is equal to 85% of the fair market value of the Registrant’s Class A common stock on the offering date or the purchase date, whichever is less.</w:t>
      </w:r>
    </w:p>
    <w:p>
      <w:pPr>
        <w:pStyle w:val="TextBody"/>
        <w:bidi w:val="0"/>
        <w:spacing w:before="0" w:after="0"/>
        <w:ind w:left="0" w:right="0" w:hanging="270"/>
        <w:jc w:val="both"/>
        <w:rPr/>
      </w:pPr>
      <w:r>
        <w:rPr/>
      </w:r>
    </w:p>
    <w:p>
      <w:pPr>
        <w:pStyle w:val="TextBody"/>
        <w:bidi w:val="0"/>
        <w:spacing w:lineRule="auto" w:line="240" w:before="0" w:after="0"/>
        <w:ind w:left="0" w:right="0" w:hanging="270"/>
        <w:jc w:val="both"/>
        <w:rPr>
          <w:rFonts w:ascii="Roboto;sans-serif" w:hAnsi="Roboto;sans-serif"/>
          <w:b w:val="false"/>
          <w:color w:val="000000"/>
          <w:sz w:val="16"/>
        </w:rPr>
      </w:pPr>
      <w:r>
        <w:rPr>
          <w:rFonts w:ascii="Roboto;sans-serif" w:hAnsi="Roboto;sans-serif"/>
          <w:b w:val="false"/>
          <w:color w:val="000000"/>
          <w:sz w:val="16"/>
        </w:rPr>
        <w:t xml:space="preserve">(3) Represents additional Shares reserved for issuance under the 2019 Plan resulting from the automatic annual increase on July 1, 2023 in the number of authorized Shares reserved and available for issuance under the 2019 Plan pursuant to the terms of the 2019 Plan. </w:t>
      </w:r>
    </w:p>
    <w:p>
      <w:pPr>
        <w:pStyle w:val="TextBody"/>
        <w:bidi w:val="0"/>
        <w:spacing w:before="0" w:after="0"/>
        <w:ind w:left="0" w:right="0" w:hanging="270"/>
        <w:jc w:val="both"/>
        <w:rPr/>
      </w:pPr>
      <w:r>
        <w:rPr/>
      </w:r>
    </w:p>
    <w:p>
      <w:pPr>
        <w:pStyle w:val="TextBody"/>
        <w:bidi w:val="0"/>
        <w:spacing w:lineRule="auto" w:line="240" w:before="0" w:after="0"/>
        <w:ind w:left="0" w:right="0" w:hanging="270"/>
        <w:jc w:val="both"/>
        <w:rPr>
          <w:rFonts w:ascii="Roboto;sans-serif" w:hAnsi="Roboto;sans-serif"/>
          <w:b w:val="false"/>
          <w:color w:val="000000"/>
          <w:sz w:val="16"/>
        </w:rPr>
      </w:pPr>
      <w:r>
        <w:rPr>
          <w:rFonts w:ascii="Roboto;sans-serif" w:hAnsi="Roboto;sans-serif"/>
          <w:b w:val="false"/>
          <w:color w:val="000000"/>
          <w:sz w:val="16"/>
        </w:rPr>
        <w:t>(4) Represents additional Shares reserved for issuance under the 2019 ESPP resulting from the automatic annual increase on July 1, 2023 in the number of authorized Shares reserved and available for issuance under the 2019 ESPP pursuant to the terms of the 2019 ESPP.</w:t>
      </w:r>
    </w:p>
    <w:p>
      <w:pPr>
        <w:pStyle w:val="TextBody"/>
        <w:bidi w:val="0"/>
        <w:spacing w:before="0" w:after="0"/>
        <w:ind w:left="0" w:right="0" w:hanging="270"/>
        <w:jc w:val="both"/>
        <w:rPr/>
      </w:pPr>
      <w:r>
        <w:rPr/>
      </w:r>
    </w:p>
    <w:p>
      <w:pPr>
        <w:pStyle w:val="TextBody"/>
        <w:bidi w:val="0"/>
        <w:spacing w:lineRule="auto" w:line="240"/>
        <w:ind w:left="0" w:right="0" w:hanging="270"/>
        <w:jc w:val="both"/>
        <w:rPr>
          <w:rFonts w:ascii="Roboto;sans-serif" w:hAnsi="Roboto;sans-serif"/>
          <w:b w:val="false"/>
          <w:color w:val="000000"/>
          <w:sz w:val="16"/>
        </w:rPr>
      </w:pPr>
      <w:r>
        <w:rPr>
          <w:rFonts w:ascii="Roboto;sans-serif" w:hAnsi="Roboto;sans-serif"/>
          <w:b w:val="false"/>
          <w:color w:val="000000"/>
          <w:sz w:val="16"/>
        </w:rPr>
        <w:t xml:space="preserve">(5) The Registrant does not have any fee offsets. </w:t>
      </w:r>
    </w:p>
    <w:p>
      <w:pPr>
        <w:pStyle w:val="TextBody"/>
        <w:bidi w:val="0"/>
        <w:spacing w:before="0" w:after="0"/>
        <w:jc w:val="center"/>
        <w:rPr/>
      </w:pPr>
      <w:bookmarkStart w:id="0" w:name="pton-2023sx8l_wopinion.htm"/>
      <w:bookmarkStart w:id="1" w:name="kspton2023sx8l_wopinion"/>
      <w:bookmarkEnd w:id="0"/>
      <w:bookmarkEnd w:id="1"/>
      <w:r>
        <w:rPr/>
        <w:drawing>
          <wp:inline distT="0" distB="0" distL="0" distR="0">
            <wp:extent cx="10048875" cy="13001625"/>
            <wp:effectExtent l="0" t="0" r="0" b="0"/>
            <wp:docPr id="9"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2" descr=""/>
                    <pic:cNvPicPr>
                      <a:picLocks noChangeAspect="1" noChangeArrowheads="1"/>
                    </pic:cNvPicPr>
                  </pic:nvPicPr>
                  <pic:blipFill>
                    <a:blip r:embed="rId8"/>
                    <a:stretch>
                      <a:fillRect/>
                    </a:stretch>
                  </pic:blipFill>
                  <pic:spPr bwMode="auto">
                    <a:xfrm>
                      <a:off x="0" y="0"/>
                      <a:ext cx="10048875" cy="13001625"/>
                    </a:xfrm>
                    <a:prstGeom prst="rect">
                      <a:avLst/>
                    </a:prstGeom>
                  </pic:spPr>
                </pic:pic>
              </a:graphicData>
            </a:graphic>
          </wp:inline>
        </w:drawing>
      </w:r>
      <w:r>
        <w:rPr/>
        <w:t xml:space="preserve"> </w:t>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75260"/>
                <wp:effectExtent l="0" t="0" r="0" b="0"/>
                <wp:wrapNone/>
                <wp:docPr id="10" name="Frame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jc w:val="center"/>
        <w:rPr>
          <w:color w:val="FFFFFF"/>
          <w:sz w:val="2"/>
        </w:rPr>
      </w:pPr>
      <w:r>
        <w:rPr>
          <w:color w:val="FFFFFF"/>
          <w:sz w:val="2"/>
        </w:rPr>
        <w:t xml:space="preserve">555 Eleventh Street, N.W., Suite 1000 Washington, D.C. 20004-1304 Tel: +1.202.637.2200 Fax: +1.202.637.2201 www.lw.com FIRM / AFFILIATE OFFICES Austin Milan Beijing Munich Boston New York Brussels Orange County Century City Paris Chicago Riyadh Dubai San Diego Düsseldorf San Francisco Frankfurt Seoul Hamburg Shanghai Hong Kong Silicon Valley Houston Singapore London Tel Aviv Los Angeles Tokyo Madrid Washington, D.C. August 23, 2023 Peloton Interactive, Inc. 441 Ninth Avenue, Sixth Floor New York, NY 10001 Re: Registration Statement on Form S-8; 21,406,057 shares of Class A Common Stock, par value $0.000025 per share, of Peloton Interactive, Inc. To the addressee set forth above: We have acted as special counsel to Peloton Interactive, Inc., a Delaware corporation (the “Company”), in connection with the proposed issuance of up to 21,406,057 shares of Class A common stock of the Company, par value $0.000025 per share (the “Shares”), to be issued pursuant to the Peloton Interactive, Inc. 2019 Equity Incentive Plan (the “2019 Plan”) and the Peloton Interactive, Inc. 2019 Employee Stock Purchase Plan (the “2019 ESPP” and together with the 2019 Plan, the “Plans”). The Shares are included in a registration statement on Form S-8 under the Securities Act of 1933, as amended (the “Act”), filed with the Securities and Exchange Commission (the “Commission”) on August [23], 2023 (the “Registration Statement”). This opinion is being furnished in connection with the requirements of Item 601(b)(5) of Regulation S-K under the Act, and no opinion is expressed herein as to any matter pertaining to the contents of the Registration Statement or related prospectus, other than as expressly stated herein with respect to the issuance of the Shares. As such counsel, we have examined such matters of fact and questions of law as we have considered appropriate for purposes of this letter. With your consent, we have relied upon certificates and other assurances of officers of the Company and others as to factual matters without having independently verified such factual matters. We are opining herein as to the General Corporation Law of the State of Delaware (the “DGCL”), and we express no opinion with respect to any other laws. Subject to the foregoing and the other matters set forth herein, it is our opinion that, as of the date hereof, when the Shares shall have been duly registered on the books of the transfer agent and registrar therefor in the name or on behalf of the purchasers and have been issued by the Company for legal consideration in excess of par value in the circumstances contemplated by the Plans, assuming in each case that the individual issuances, grants or awards under the Plans are duly authorized by all necessary corporate action and duly issued, granted or awarded and exercised in accordance with the requirements of law and the Plans (and the agreements duly adopted thereunder and in accordance therewith), the issue and sale of the Shares will have been duly authorized by all necessary corporate action of the Company, and such Shares will be validly issued, fully paid and non-assessable. In rendering the foregoing opinion, we have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3" descr=""/>
                    <pic:cNvPicPr>
                      <a:picLocks noChangeAspect="1" noChangeArrowheads="1"/>
                    </pic:cNvPicPr>
                  </pic:nvPicPr>
                  <pic:blipFill>
                    <a:blip r:embed="rId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August 23, 2023 Page 2 assumed that the Company will comply with all applicable notice requirements regarding uncertificated shares provided in the DGCL. This opinion is for your benefit in connection with the Registration Statement and may be relied upon by you and by persons entitled to rely upon it pursuant to the applicable provisions of the Act. We consent to your filing this opinion as an exhibit to the Registration Statement. In giving such consent, we do not thereby admit that we are in the category of persons whose consent is required under Section 7 of the Act or the rules and regulations of the Commission thereunder. Sincerely, /s/ Latham &amp; Watkins LLP </w:t>
      </w:r>
    </w:p>
    <w:p>
      <w:pPr>
        <w:pStyle w:val="HorizontalLine"/>
        <w:pBdr>
          <w:bottom w:val="single" w:sz="12" w:space="0" w:color="808080"/>
        </w:pBdr>
        <w:bidi w:val="0"/>
        <w:jc w:val="center"/>
        <w:rPr/>
      </w:pPr>
      <w:r>
        <w:rPr/>
      </w:r>
    </w:p>
    <w:p>
      <w:pPr>
        <w:pStyle w:val="TextBody"/>
        <w:bidi w:val="0"/>
        <w:jc w:val="center"/>
        <w:rPr/>
      </w:pPr>
      <w:r>
        <w:rPr/>
        <w:t> </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477" w:before="0" w:after="120"/>
        <w:jc w:val="center"/>
        <w:rPr>
          <w:rFonts w:ascii="Arial;sans-serif" w:hAnsi="Arial;sans-serif"/>
          <w:b w:val="false"/>
          <w:color w:val="333333"/>
          <w:sz w:val="21"/>
        </w:rPr>
      </w:pPr>
      <w:r>
        <w:rPr>
          <w:rFonts w:ascii="Arial;sans-serif" w:hAnsi="Arial;sans-serif"/>
          <w:b w:val="false"/>
          <w:color w:val="333333"/>
          <w:sz w:val="21"/>
        </w:rPr>
        <w:t>Consent of Independent Registered Public Accounting Firm</w:t>
      </w:r>
    </w:p>
    <w:p>
      <w:pPr>
        <w:pStyle w:val="TextBody"/>
        <w:bidi w:val="0"/>
        <w:spacing w:lineRule="auto" w:line="477" w:before="0" w:after="225"/>
        <w:jc w:val="left"/>
        <w:rPr>
          <w:rFonts w:ascii="Arial;sans-serif" w:hAnsi="Arial;sans-serif"/>
          <w:b w:val="false"/>
          <w:color w:val="333333"/>
          <w:sz w:val="21"/>
        </w:rPr>
      </w:pPr>
      <w:r>
        <w:rPr>
          <w:rFonts w:ascii="Arial;sans-serif" w:hAnsi="Arial;sans-serif"/>
          <w:b w:val="false"/>
          <w:color w:val="333333"/>
          <w:sz w:val="21"/>
        </w:rPr>
        <w:t>We consent to the incorporation by reference in the Registration Statement on Form S-8 pertaining to the 2019 Equity Incentive Plan and 2019 Employee Stock Purchase Plan of Peloton Interactive, Inc. of our reports dated August 23, 2023, with respect to the consolidated financial statements of Peloton Interactive, Inc. and the effectiveness of internal control over financial reporting of Peloton Interactive, Inc. included in its Annual Report (Form 10-K) for the year ended June 30, 2023, filed with the Securities and Exchange Commission.</w:t>
      </w:r>
    </w:p>
    <w:p>
      <w:pPr>
        <w:pStyle w:val="TextBody"/>
        <w:bidi w:val="0"/>
        <w:spacing w:lineRule="auto" w:line="556" w:before="120" w:after="360"/>
        <w:ind w:left="0" w:right="0" w:firstLine="420"/>
        <w:jc w:val="left"/>
        <w:rPr>
          <w:rFonts w:ascii="Arial;sans-serif" w:hAnsi="Arial;sans-serif"/>
          <w:b w:val="false"/>
          <w:color w:val="333333"/>
          <w:sz w:val="21"/>
          <w:shd w:fill="FFFFFF" w:val="clear"/>
        </w:rPr>
      </w:pPr>
      <w:r>
        <w:rPr>
          <w:rFonts w:ascii="Arial;sans-serif" w:hAnsi="Arial;sans-serif"/>
          <w:b w:val="false"/>
          <w:color w:val="333333"/>
          <w:sz w:val="21"/>
          <w:shd w:fill="FFFFFF" w:val="clear"/>
        </w:rPr>
        <w:t>/s/ Ernst &amp; Young LLP</w:t>
      </w:r>
    </w:p>
    <w:p>
      <w:pPr>
        <w:pStyle w:val="TextBody"/>
        <w:bidi w:val="0"/>
        <w:spacing w:lineRule="auto" w:line="556" w:before="120" w:after="360"/>
        <w:ind w:left="0" w:right="0" w:firstLine="420"/>
        <w:jc w:val="left"/>
        <w:rPr>
          <w:rFonts w:ascii="Arial;sans-serif" w:hAnsi="Arial;sans-serif"/>
          <w:b w:val="false"/>
          <w:color w:val="333333"/>
          <w:sz w:val="21"/>
          <w:shd w:fill="FFFFFF" w:val="clear"/>
        </w:rPr>
      </w:pPr>
      <w:r>
        <w:rPr>
          <w:rFonts w:ascii="Arial;sans-serif" w:hAnsi="Arial;sans-serif"/>
          <w:b w:val="false"/>
          <w:color w:val="333333"/>
          <w:sz w:val="21"/>
          <w:shd w:fill="FFFFFF" w:val="clear"/>
        </w:rPr>
        <w:t>New York, New York</w:t>
      </w:r>
    </w:p>
    <w:p>
      <w:pPr>
        <w:pStyle w:val="TextBody"/>
        <w:bidi w:val="0"/>
        <w:spacing w:lineRule="auto" w:line="240"/>
        <w:ind w:left="0" w:right="0" w:firstLine="720"/>
        <w:jc w:val="left"/>
        <w:rPr>
          <w:rFonts w:ascii="Arial;sans-serif" w:hAnsi="Arial;sans-serif"/>
          <w:b w:val="false"/>
          <w:color w:val="333333"/>
          <w:sz w:val="21"/>
        </w:rPr>
      </w:pPr>
      <w:r>
        <w:rPr>
          <w:rFonts w:ascii="Arial;sans-serif" w:hAnsi="Arial;sans-serif"/>
          <w:b w:val="false"/>
          <w:color w:val="333333"/>
          <w:sz w:val="21"/>
        </w:rPr>
        <w:t>August 23, 2023</w:t>
      </w:r>
    </w:p>
    <w:p>
      <w:pPr>
        <w:pStyle w:val="TextBody"/>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906145"/>
                <wp:effectExtent l="0" t="0" r="0" b="0"/>
                <wp:wrapNone/>
                <wp:docPr id="12" name="Frame9"/>
                <a:graphic xmlns:a="http://schemas.openxmlformats.org/drawingml/2006/main">
                  <a:graphicData uri="http://schemas.microsoft.com/office/word/2010/wordprocessingShape">
                    <wps:wsp>
                      <wps:cNvSpPr txBox="1"/>
                      <wps:spPr>
                        <a:xfrm>
                          <a:off x="0" y="0"/>
                          <a:ext cx="6480175" cy="90614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Internal Use Only</w:t>
                            </w:r>
                            <w:r>
                              <w:br w:type="page"/>
                            </w:r>
                          </w:p>
                          <w:tbl>
                            <w:tblPr>
                              <w:tblW w:w="5669" w:type="dxa"/>
                              <w:jc w:val="left"/>
                              <w:tblInd w:w="0" w:type="dxa"/>
                              <w:tblLayout w:type="fixed"/>
                              <w:tblCellMar>
                                <w:top w:w="28" w:type="dxa"/>
                                <w:left w:w="28" w:type="dxa"/>
                                <w:bottom w:w="28" w:type="dxa"/>
                                <w:right w:w="28" w:type="dxa"/>
                              </w:tblCellMar>
                            </w:tblPr>
                            <w:tblGrid>
                              <w:gridCol w:w="922"/>
                              <w:gridCol w:w="812"/>
                              <w:gridCol w:w="815"/>
                              <w:gridCol w:w="829"/>
                              <w:gridCol w:w="829"/>
                              <w:gridCol w:w="832"/>
                              <w:gridCol w:w="184"/>
                              <w:gridCol w:w="184"/>
                              <w:gridCol w:w="262"/>
                            </w:tblGrid>
                            <w:tr>
                              <w:trPr/>
                              <w:tc>
                                <w:tcPr>
                                  <w:tcW w:w="922"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r>
                            <w:tr>
                              <w:trPr/>
                              <w:tc>
                                <w:tcPr>
                                  <w:tcW w:w="25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Exported on 08/18/2023 12:55 am</w:t>
                                  </w:r>
                                </w:p>
                              </w:tc>
                              <w:tc>
                                <w:tcPr>
                                  <w:tcW w:w="24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 All rights are reserved.</w:t>
                                  </w:r>
                                </w:p>
                              </w:tc>
                              <w:tc>
                                <w:tcPr>
                                  <w:tcW w:w="630"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18"/>
                                    </w:rPr>
                                  </w:pPr>
                                  <w:r>
                                    <w:rPr>
                                      <w:rFonts w:ascii="Times New Roman;sans-serif" w:hAnsi="Times New Roman;sans-serif"/>
                                      <w:b w:val="false"/>
                                      <w:color w:val="000000"/>
                                      <w:sz w:val="18"/>
                                    </w:rPr>
                                    <w:t>Page 1</w:t>
                                  </w:r>
                                </w:p>
                              </w:tc>
                            </w:tr>
                          </w:tbl>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1.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Internal Use Only</w:t>
                      </w:r>
                    </w:p>
                    <w:tbl>
                      <w:tblPr>
                        <w:tblW w:w="5669" w:type="dxa"/>
                        <w:jc w:val="left"/>
                        <w:tblInd w:w="0" w:type="dxa"/>
                        <w:tblLayout w:type="fixed"/>
                        <w:tblCellMar>
                          <w:top w:w="28" w:type="dxa"/>
                          <w:left w:w="28" w:type="dxa"/>
                          <w:bottom w:w="28" w:type="dxa"/>
                          <w:right w:w="28" w:type="dxa"/>
                        </w:tblCellMar>
                      </w:tblPr>
                      <w:tblGrid>
                        <w:gridCol w:w="922"/>
                        <w:gridCol w:w="812"/>
                        <w:gridCol w:w="815"/>
                        <w:gridCol w:w="829"/>
                        <w:gridCol w:w="829"/>
                        <w:gridCol w:w="832"/>
                        <w:gridCol w:w="184"/>
                        <w:gridCol w:w="184"/>
                        <w:gridCol w:w="262"/>
                      </w:tblGrid>
                      <w:tr>
                        <w:trPr/>
                        <w:tc>
                          <w:tcPr>
                            <w:tcW w:w="922"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r>
                      <w:tr>
                        <w:trPr/>
                        <w:tc>
                          <w:tcPr>
                            <w:tcW w:w="25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Exported on 08/18/2023 12:55 am</w:t>
                            </w:r>
                          </w:p>
                        </w:tc>
                        <w:tc>
                          <w:tcPr>
                            <w:tcW w:w="24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 All rights are reserved.</w:t>
                            </w:r>
                          </w:p>
                        </w:tc>
                        <w:tc>
                          <w:tcPr>
                            <w:tcW w:w="630"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18"/>
                              </w:rPr>
                            </w:pPr>
                            <w:r>
                              <w:rPr>
                                <w:rFonts w:ascii="Times New Roman;sans-serif" w:hAnsi="Times New Roman;sans-serif"/>
                                <w:b w:val="false"/>
                                <w:color w:val="000000"/>
                                <w:sz w:val="18"/>
                              </w:rPr>
                              <w:t>Page 1</w:t>
                            </w:r>
                          </w:p>
                        </w:tc>
                      </w:tr>
                    </w:tbl>
                    <w:p>
                      <w:pPr>
                        <w:pStyle w:val="TextBody"/>
                        <w:bidi w:val="0"/>
                        <w:spacing w:before="0" w:after="0"/>
                        <w:jc w:val="center"/>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Roboto">
    <w:altName w:val="sans-serif"/>
    <w:charset w:val="01"/>
    <w:family w:val="auto"/>
    <w:pitch w:val="default"/>
  </w:font>
  <w:font w:name="Arial">
    <w:altName w:val="sans-serif"/>
    <w:charset w:val="01"/>
    <w:family w:val="auto"/>
    <w:pitch w:val="default"/>
  </w:font>
  <w:font w:name="Times New Roman">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639825/000163982519000018/exhibit31restatedcertifi.htm" TargetMode="External"/><Relationship Id="rId3" Type="http://schemas.openxmlformats.org/officeDocument/2006/relationships/hyperlink" Target="https://www.sec.gov/Archives/edgar/data/1639825/000163982520000054/amendedandrestatedbyla.htm" TargetMode="External"/><Relationship Id="rId4" Type="http://schemas.openxmlformats.org/officeDocument/2006/relationships/hyperlink" Target="https://www.sec.gov/Archives/edgar/data/1639825/000119312519242158/d738839dex41.htm" TargetMode="External"/><Relationship Id="rId5" Type="http://schemas.openxmlformats.org/officeDocument/2006/relationships/hyperlink" Target="https://www.sec.gov/Archives/edgar/data/1639825/000163982522000117/a2019equityincentiveplanex.htm" TargetMode="External"/><Relationship Id="rId6" Type="http://schemas.openxmlformats.org/officeDocument/2006/relationships/hyperlink" Target="https://www.sec.gov/Archives/edgar/data/1639825/000119312519255141/d807881dex48.htm" TargetMode="External"/><Relationship Id="rId7" Type="http://schemas.openxmlformats.org/officeDocument/2006/relationships/image" Target="media/image1.png"/><Relationship Id="rId8" Type="http://schemas.openxmlformats.org/officeDocument/2006/relationships/image" Target="media/image2.jpeg"/><Relationship Id="rId9" Type="http://schemas.openxmlformats.org/officeDocument/2006/relationships/image" Target="media/image3.jpeg"/><Relationship Id="rId10" Type="http://schemas.openxmlformats.org/officeDocument/2006/relationships/fontTable" Target="fontTable.xml"/><Relationship Id="rId1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Pages>
  <Words>2473</Words>
  <Characters>13303</Characters>
  <CharactersWithSpaces>15566</CharactersWithSpaces>
  <Paragraphs>245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pton-2023sx8l_wopinion</dc:title>
</cp:coreProperties>
</file>