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6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64"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October 21, 2021</w:t>
      </w:r>
    </w:p>
    <w:p>
      <w:pPr>
        <w:spacing w:after="0" w:line="36"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8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56" w:lineRule="exact"/>
        <w:rPr>
          <w:sz w:val="24"/>
          <w:szCs w:val="24"/>
          <w:color w:val="auto"/>
        </w:rPr>
      </w:pPr>
    </w:p>
    <w:tbl>
      <w:tblPr>
        <w:tblLayout w:type="fixed"/>
        <w:tblInd w:w="1160" w:type="dxa"/>
        <w:tblCellMar>
          <w:top w:w="0" w:type="dxa"/>
          <w:left w:w="0" w:type="dxa"/>
          <w:bottom w:w="0" w:type="dxa"/>
          <w:right w:w="0" w:type="dxa"/>
        </w:tblCellMar>
      </w:tblPr>
      <w:tr>
        <w:trPr>
          <w:trHeight w:val="239"/>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94"/>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6"/>
                <w:szCs w:val="16"/>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r>
      <w:tr>
        <w:trPr>
          <w:trHeight w:val="210"/>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r>
      <w:tr>
        <w:trPr>
          <w:trHeight w:val="545"/>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66"/>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3"/>
                <w:szCs w:val="23"/>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r>
      <w:tr>
        <w:trPr>
          <w:trHeight w:val="29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r>
    </w:tbl>
    <w:p>
      <w:pPr>
        <w:spacing w:after="0" w:line="3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(917) 671-9198</w:t>
      </w:r>
    </w:p>
    <w:p>
      <w:pPr>
        <w:spacing w:after="0" w:line="27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3"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88" w:lineRule="exact"/>
        <w:rPr>
          <w:rFonts w:ascii="MS PGothic" w:cs="MS PGothic" w:eastAsia="MS PGothic" w:hAnsi="MS PGothic"/>
          <w:sz w:val="22"/>
          <w:szCs w:val="22"/>
          <w:color w:val="auto"/>
        </w:rPr>
      </w:pPr>
    </w:p>
    <w:p>
      <w:pPr>
        <w:ind w:right="1820" w:firstLine="8"/>
        <w:spacing w:after="0" w:line="328"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4460" w:type="dxa"/>
            <w:vAlign w:val="bottom"/>
            <w:tcBorders>
              <w:top w:val="single" w:sz="8" w:color="auto"/>
              <w:left w:val="single" w:sz="8" w:color="auto"/>
              <w:right w:val="single" w:sz="8" w:color="auto"/>
            </w:tcBorders>
          </w:tcPr>
          <w:p>
            <w:pPr>
              <w:spacing w:after="0"/>
              <w:rPr>
                <w:sz w:val="15"/>
                <w:szCs w:val="15"/>
                <w:color w:val="auto"/>
              </w:rPr>
            </w:pPr>
          </w:p>
        </w:tc>
        <w:tc>
          <w:tcPr>
            <w:tcW w:w="2040" w:type="dxa"/>
            <w:vAlign w:val="bottom"/>
            <w:tcBorders>
              <w:top w:val="single" w:sz="8" w:color="auto"/>
              <w:right w:val="single" w:sz="8" w:color="auto"/>
            </w:tcBorders>
          </w:tcPr>
          <w:p>
            <w:pPr>
              <w:spacing w:after="0"/>
              <w:rPr>
                <w:sz w:val="15"/>
                <w:szCs w:val="15"/>
                <w:color w:val="auto"/>
              </w:rPr>
            </w:pPr>
          </w:p>
        </w:tc>
        <w:tc>
          <w:tcPr>
            <w:tcW w:w="308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17"/>
        </w:trPr>
        <w:tc>
          <w:tcPr>
            <w:tcW w:w="4460" w:type="dxa"/>
            <w:vAlign w:val="bottom"/>
            <w:tcBorders>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29"/>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19"/>
                <w:szCs w:val="19"/>
                <w:color w:val="auto"/>
              </w:rPr>
            </w:pPr>
          </w:p>
        </w:tc>
        <w:tc>
          <w:tcPr>
            <w:tcW w:w="3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ind w:right="52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1" w:name="page2"/>
    <w:bookmarkEnd w:id="1"/>
    <w:p>
      <w:pPr>
        <w:spacing w:after="0" w:line="26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62" w:right="539" w:bottom="1440" w:gutter="0" w:footer="0" w:header="0"/>
        </w:sectPr>
      </w:pPr>
    </w:p>
    <w:bookmarkStart w:id="2" w:name="page3"/>
    <w:bookmarkEnd w:id="2"/>
    <w:p>
      <w:pPr>
        <w:ind w:right="54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73" w:lineRule="exact"/>
        <w:rPr>
          <w:sz w:val="20"/>
          <w:szCs w:val="20"/>
          <w:color w:val="auto"/>
        </w:rPr>
      </w:pPr>
    </w:p>
    <w:p>
      <w:pPr>
        <w:ind w:firstLine="8"/>
        <w:spacing w:after="0" w:line="227"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21, 2021, Howard Draft (“Mr. Draft”) advised the Board of Directors (the “Board”) of Peloton Interactive, Inc. (the “Company”) that he would resign as a Class I independent director of the Company and as a member of the Audit Committee of the Board, effective October 25, 2021. Mr. Draft’s resignation is not the result of any disagreement with the Company on any matter relating to its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PELOTON INTERACTIVE, INC.</w:t>
      </w:r>
    </w:p>
    <w:p>
      <w:pPr>
        <w:spacing w:after="0" w:line="337" w:lineRule="exact"/>
        <w:rPr>
          <w:sz w:val="20"/>
          <w:szCs w:val="20"/>
          <w:color w:val="auto"/>
        </w:rPr>
      </w:pPr>
    </w:p>
    <w:p>
      <w:pPr>
        <w:ind w:left="20"/>
        <w:spacing w:after="0"/>
        <w:tabs>
          <w:tab w:leader="none" w:pos="4320" w:val="left"/>
          <w:tab w:leader="none" w:pos="5120" w:val="left"/>
        </w:tabs>
        <w:rPr>
          <w:sz w:val="20"/>
          <w:szCs w:val="20"/>
          <w:color w:val="auto"/>
        </w:rPr>
      </w:pPr>
      <w:r>
        <w:rPr>
          <w:rFonts w:ascii="Arial" w:cs="Arial" w:eastAsia="Arial" w:hAnsi="Arial"/>
          <w:sz w:val="18"/>
          <w:szCs w:val="18"/>
          <w:color w:val="auto"/>
        </w:rPr>
        <w:t>Date: October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Hisao Kushi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28117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Hisao Kushi</w:t>
      </w:r>
    </w:p>
    <w:p>
      <w:pPr>
        <w:spacing w:after="0" w:line="10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Legal and Culture Officer</w:t>
      </w:r>
    </w:p>
    <w:sectPr>
      <w:pgSz w:w="11900" w:h="16838" w:orient="portrait"/>
      <w:cols w:equalWidth="0" w:num="1">
        <w:col w:w="11100"/>
      </w:cols>
      <w:pgMar w:left="320" w:top="78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2021-10-25T15:37:25Z</dcterms:created>
  <dcterms:modified xsi:type="dcterms:W3CDTF">2021-10-25T15:37:25Z</dcterms:modified>
</cp:coreProperties>
</file>