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-593090</wp:posOffset>
            </wp:positionV>
            <wp:extent cx="8255" cy="593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3725"/>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-600710</wp:posOffset>
            </wp:positionV>
            <wp:extent cx="8255" cy="6013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1345"/>
                    </a:xfrm>
                    <a:prstGeom prst="rect">
                      <a:avLst/>
                    </a:prstGeom>
                    <a:noFill/>
                  </pic:spPr>
                </pic:pic>
              </a:graphicData>
            </a:graphic>
          </wp:anchor>
        </w:drawing>
        <w:drawing>
          <wp:anchor simplePos="0" relativeHeight="251657728" behindDoc="1" locked="0" layoutInCell="0" allowOverlap="1">
            <wp:simplePos x="0" y="0"/>
            <wp:positionH relativeFrom="column">
              <wp:posOffset>3984625</wp:posOffset>
            </wp:positionH>
            <wp:positionV relativeFrom="paragraph">
              <wp:posOffset>-577215</wp:posOffset>
            </wp:positionV>
            <wp:extent cx="1267460" cy="553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7460" cy="55372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33655</wp:posOffset>
            </wp:positionV>
            <wp:extent cx="6971030" cy="1708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708785"/>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20" w:space="400"/>
            <w:col w:w="8460"/>
          </w:cols>
          <w:pgMar w:left="460" w:top="215" w:right="359" w:bottom="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6"/>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vMerge w:val="restart"/>
          </w:tcPr>
          <w:p>
            <w:pPr>
              <w:ind w:left="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Draft Howard C.</w:t>
              </w:r>
            </w:hyperlink>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gridSpan w:val="9"/>
          </w:tcPr>
          <w:p>
            <w:pPr>
              <w:ind w:left="60"/>
              <w:spacing w:after="0" w:line="164"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PELOTON INTERACTIVE,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PTON</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140" w:type="dxa"/>
            <w:vAlign w:val="bottom"/>
          </w:tcPr>
          <w:p>
            <w:pPr>
              <w:spacing w:after="0"/>
              <w:rPr>
                <w:sz w:val="14"/>
                <w:szCs w:val="14"/>
                <w:color w:val="auto"/>
              </w:rPr>
            </w:pPr>
          </w:p>
        </w:tc>
        <w:tc>
          <w:tcPr>
            <w:tcW w:w="1680" w:type="dxa"/>
            <w:vAlign w:val="bottom"/>
            <w:gridSpan w:val="4"/>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color w:val="0000FF"/>
              </w:rPr>
              <w:t>X</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gridSpan w:val="5"/>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460" w:type="dxa"/>
            <w:vAlign w:val="bottom"/>
            <w:gridSpan w:val="5"/>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00" w:type="dxa"/>
            <w:vAlign w:val="bottom"/>
            <w:gridSpan w:val="6"/>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40" w:type="dxa"/>
            <w:vAlign w:val="bottom"/>
          </w:tcPr>
          <w:p>
            <w:pPr>
              <w:ind w:left="2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00"/>
              <w:spacing w:after="0"/>
              <w:rPr>
                <w:sz w:val="20"/>
                <w:szCs w:val="20"/>
                <w:color w:val="auto"/>
              </w:rPr>
            </w:pPr>
            <w:r>
              <w:rPr>
                <w:rFonts w:ascii="Arial" w:cs="Arial" w:eastAsia="Arial" w:hAnsi="Arial"/>
                <w:sz w:val="13"/>
                <w:szCs w:val="13"/>
                <w:color w:val="auto"/>
              </w:rPr>
              <w:t>below)</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C/O PELOTON INTERACTIVE, INC.</w:t>
            </w:r>
          </w:p>
        </w:tc>
        <w:tc>
          <w:tcPr>
            <w:tcW w:w="1540" w:type="dxa"/>
            <w:vAlign w:val="bottom"/>
            <w:gridSpan w:val="5"/>
          </w:tcPr>
          <w:p>
            <w:pPr>
              <w:ind w:left="320"/>
              <w:spacing w:after="0"/>
              <w:rPr>
                <w:sz w:val="20"/>
                <w:szCs w:val="20"/>
                <w:color w:val="auto"/>
              </w:rPr>
            </w:pPr>
            <w:r>
              <w:rPr>
                <w:rFonts w:ascii="Times New Roman" w:cs="Times New Roman" w:eastAsia="Times New Roman" w:hAnsi="Times New Roman"/>
                <w:sz w:val="16"/>
                <w:szCs w:val="16"/>
                <w:color w:val="0000FF"/>
              </w:rPr>
              <w:t>10/19/2020</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80" w:type="dxa"/>
            <w:vAlign w:val="bottom"/>
            <w:gridSpan w:val="5"/>
            <w:vMerge w:val="continue"/>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8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125 WEST 25TH STREET, 11TH FLOOR</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restart"/>
          </w:tcPr>
          <w:p>
            <w:pPr>
              <w:ind w:left="60"/>
              <w:spacing w:after="0"/>
              <w:rPr>
                <w:sz w:val="20"/>
                <w:szCs w:val="20"/>
                <w:color w:val="auto"/>
              </w:rPr>
            </w:pPr>
            <w:r>
              <w:rPr>
                <w:rFonts w:ascii="Arial" w:cs="Arial" w:eastAsia="Arial" w:hAnsi="Arial"/>
                <w:sz w:val="13"/>
                <w:szCs w:val="13"/>
                <w:color w:val="auto"/>
                <w:w w:val="99"/>
              </w:rPr>
              <w:t>4. If Amendment, Date of Original Filed (Month/Day/Year)</w:t>
            </w: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3360" w:type="dxa"/>
            <w:vAlign w:val="bottom"/>
            <w:gridSpan w:val="8"/>
            <w:vMerge w:val="continue"/>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5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20" w:type="dxa"/>
            <w:vAlign w:val="bottom"/>
            <w:gridSpan w:val="10"/>
          </w:tcPr>
          <w:p>
            <w:pPr>
              <w:ind w:left="2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10001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gridSpan w:val="8"/>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80"/>
              <w:spacing w:after="0" w:line="143"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40" w:type="dxa"/>
            <w:vAlign w:val="bottom"/>
          </w:tcPr>
          <w:p>
            <w:pPr>
              <w:ind w:left="2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7"/>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7"/>
          </w:tcPr>
          <w:p>
            <w:pPr>
              <w:ind w:left="8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20" w:type="dxa"/>
            <w:vAlign w:val="bottom"/>
            <w:tcBorders>
              <w:bottom w:val="single" w:sz="8" w:color="2C2C2C"/>
            </w:tcBorders>
            <w:gridSpan w:val="5"/>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160" w:type="dxa"/>
            <w:vAlign w:val="bottom"/>
            <w:tcBorders>
              <w:bottom w:val="single" w:sz="8" w:color="2C2C2C"/>
            </w:tcBorders>
            <w:gridSpan w:val="6"/>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4"/>
          </w:tcPr>
          <w:p>
            <w:pPr>
              <w:ind w:left="52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300" w:type="dxa"/>
            <w:vAlign w:val="bottom"/>
            <w:gridSpan w:val="7"/>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ind w:left="520"/>
              <w:spacing w:after="0" w:line="121"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3"/>
          </w:tcPr>
          <w:p>
            <w:pPr>
              <w:ind w:left="100"/>
              <w:spacing w:after="0" w:line="121"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Of (D) (Instr. 3, 4 and 5)</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8"/>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80" w:type="dxa"/>
            <w:vAlign w:val="bottom"/>
            <w:gridSpan w:val="4"/>
          </w:tcPr>
          <w:p>
            <w:pPr>
              <w:jc w:val="center"/>
              <w:ind w:left="406"/>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w w:val="97"/>
              </w:rPr>
              <w:t>if any</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60" w:type="dxa"/>
            <w:vAlign w:val="bottom"/>
            <w:gridSpan w:val="2"/>
            <w:vMerge w:val="continue"/>
          </w:tcPr>
          <w:p>
            <w:pPr>
              <w:spacing w:after="0"/>
              <w:rPr>
                <w:sz w:val="10"/>
                <w:szCs w:val="10"/>
                <w:color w:val="auto"/>
              </w:rPr>
            </w:pPr>
          </w:p>
        </w:tc>
        <w:tc>
          <w:tcPr>
            <w:tcW w:w="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w:t>
            </w:r>
          </w:p>
        </w:tc>
        <w:tc>
          <w:tcPr>
            <w:tcW w:w="3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80" w:type="dxa"/>
            <w:vAlign w:val="bottom"/>
            <w:tcBorders>
              <w:bottom w:val="single" w:sz="8" w:color="2C2C2C"/>
            </w:tcBorders>
            <w:gridSpan w:val="4"/>
          </w:tcPr>
          <w:p>
            <w:pPr>
              <w:jc w:val="center"/>
              <w:ind w:left="426"/>
              <w:spacing w:after="0"/>
              <w:rPr>
                <w:sz w:val="20"/>
                <w:szCs w:val="20"/>
                <w:color w:val="auto"/>
              </w:rPr>
            </w:pPr>
            <w:r>
              <w:rPr>
                <w:rFonts w:ascii="Times New Roman" w:cs="Times New Roman" w:eastAsia="Times New Roman" w:hAnsi="Times New Roman"/>
                <w:sz w:val="16"/>
                <w:szCs w:val="16"/>
                <w:color w:val="0000FF"/>
              </w:rPr>
              <w:t>10/19/2020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3"/>
                <w:szCs w:val="13"/>
                <w:color w:val="0000FF"/>
                <w:w w:val="91"/>
              </w:rPr>
              <w:t>C</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1"/>
              </w:rPr>
              <w:t>7,917</w:t>
            </w:r>
            <w:r>
              <w:rPr>
                <w:rFonts w:ascii="Times New Roman" w:cs="Times New Roman" w:eastAsia="Times New Roman" w:hAnsi="Times New Roman"/>
                <w:sz w:val="21"/>
                <w:szCs w:val="21"/>
                <w:color w:val="008000"/>
                <w:w w:val="91"/>
                <w:vertAlign w:val="superscript"/>
              </w:rPr>
              <w:t>(1)</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A</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center"/>
              <w:ind w:right="1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122,084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80" w:type="dxa"/>
            <w:vAlign w:val="bottom"/>
            <w:tcBorders>
              <w:bottom w:val="single" w:sz="8" w:color="2C2C2C"/>
            </w:tcBorders>
            <w:gridSpan w:val="4"/>
          </w:tcPr>
          <w:p>
            <w:pPr>
              <w:jc w:val="center"/>
              <w:ind w:left="426"/>
              <w:spacing w:after="0"/>
              <w:rPr>
                <w:sz w:val="20"/>
                <w:szCs w:val="20"/>
                <w:color w:val="auto"/>
              </w:rPr>
            </w:pPr>
            <w:r>
              <w:rPr>
                <w:rFonts w:ascii="Times New Roman" w:cs="Times New Roman" w:eastAsia="Times New Roman" w:hAnsi="Times New Roman"/>
                <w:sz w:val="16"/>
                <w:szCs w:val="16"/>
                <w:color w:val="0000FF"/>
              </w:rPr>
              <w:t>10/19/2020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3"/>
                <w:szCs w:val="13"/>
                <w:color w:val="0000FF"/>
                <w:w w:val="91"/>
              </w:rPr>
              <w:t>C</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1"/>
              </w:rPr>
              <w:t>7,083</w:t>
            </w:r>
            <w:r>
              <w:rPr>
                <w:rFonts w:ascii="Times New Roman" w:cs="Times New Roman" w:eastAsia="Times New Roman" w:hAnsi="Times New Roman"/>
                <w:sz w:val="21"/>
                <w:szCs w:val="21"/>
                <w:color w:val="008000"/>
                <w:w w:val="91"/>
                <w:vertAlign w:val="superscript"/>
              </w:rPr>
              <w:t>(1)</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A</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center"/>
              <w:ind w:right="1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129,167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80" w:type="dxa"/>
            <w:vAlign w:val="bottom"/>
            <w:tcBorders>
              <w:bottom w:val="single" w:sz="8" w:color="2C2C2C"/>
            </w:tcBorders>
            <w:gridSpan w:val="4"/>
          </w:tcPr>
          <w:p>
            <w:pPr>
              <w:jc w:val="center"/>
              <w:ind w:left="426"/>
              <w:spacing w:after="0"/>
              <w:rPr>
                <w:sz w:val="20"/>
                <w:szCs w:val="20"/>
                <w:color w:val="auto"/>
              </w:rPr>
            </w:pPr>
            <w:r>
              <w:rPr>
                <w:rFonts w:ascii="Times New Roman" w:cs="Times New Roman" w:eastAsia="Times New Roman" w:hAnsi="Times New Roman"/>
                <w:sz w:val="16"/>
                <w:szCs w:val="16"/>
                <w:color w:val="0000FF"/>
              </w:rPr>
              <w:t>10/19/2020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768</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127.724</w:t>
            </w:r>
            <w:r>
              <w:rPr>
                <w:rFonts w:ascii="Times New Roman" w:cs="Times New Roman" w:eastAsia="Times New Roman" w:hAnsi="Times New Roman"/>
                <w:sz w:val="21"/>
                <w:szCs w:val="21"/>
                <w:color w:val="008000"/>
                <w:w w:val="95"/>
                <w:vertAlign w:val="superscript"/>
              </w:rPr>
              <w:t>(3)</w:t>
            </w: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128,399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80" w:type="dxa"/>
            <w:vAlign w:val="bottom"/>
            <w:tcBorders>
              <w:bottom w:val="single" w:sz="8" w:color="2C2C2C"/>
            </w:tcBorders>
            <w:gridSpan w:val="4"/>
          </w:tcPr>
          <w:p>
            <w:pPr>
              <w:jc w:val="center"/>
              <w:ind w:left="426"/>
              <w:spacing w:after="0"/>
              <w:rPr>
                <w:sz w:val="20"/>
                <w:szCs w:val="20"/>
                <w:color w:val="auto"/>
              </w:rPr>
            </w:pPr>
            <w:r>
              <w:rPr>
                <w:rFonts w:ascii="Times New Roman" w:cs="Times New Roman" w:eastAsia="Times New Roman" w:hAnsi="Times New Roman"/>
                <w:sz w:val="16"/>
                <w:szCs w:val="16"/>
                <w:color w:val="0000FF"/>
              </w:rPr>
              <w:t>10/19/2020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1,700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128.4894</w:t>
            </w:r>
            <w:r>
              <w:rPr>
                <w:rFonts w:ascii="Times New Roman" w:cs="Times New Roman" w:eastAsia="Times New Roman" w:hAnsi="Times New Roman"/>
                <w:sz w:val="21"/>
                <w:szCs w:val="21"/>
                <w:color w:val="008000"/>
                <w:w w:val="96"/>
                <w:vertAlign w:val="superscript"/>
              </w:rPr>
              <w:t>(4)</w:t>
            </w: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126,699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80" w:type="dxa"/>
            <w:vAlign w:val="bottom"/>
            <w:tcBorders>
              <w:bottom w:val="single" w:sz="8" w:color="2C2C2C"/>
            </w:tcBorders>
            <w:gridSpan w:val="4"/>
          </w:tcPr>
          <w:p>
            <w:pPr>
              <w:jc w:val="center"/>
              <w:ind w:left="426"/>
              <w:spacing w:after="0"/>
              <w:rPr>
                <w:sz w:val="20"/>
                <w:szCs w:val="20"/>
                <w:color w:val="auto"/>
              </w:rPr>
            </w:pPr>
            <w:r>
              <w:rPr>
                <w:rFonts w:ascii="Times New Roman" w:cs="Times New Roman" w:eastAsia="Times New Roman" w:hAnsi="Times New Roman"/>
                <w:sz w:val="16"/>
                <w:szCs w:val="16"/>
                <w:color w:val="0000FF"/>
              </w:rPr>
              <w:t>10/19/2020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600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tcBorders>
              <w:bottom w:val="single" w:sz="8" w:color="2C2C2C"/>
            </w:tcBorders>
            <w:gridSpan w:val="3"/>
          </w:tcPr>
          <w:p>
            <w:pPr>
              <w:jc w:val="center"/>
              <w:ind w:left="20"/>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129.61</w:t>
            </w:r>
            <w:r>
              <w:rPr>
                <w:rFonts w:ascii="Times New Roman" w:cs="Times New Roman" w:eastAsia="Times New Roman" w:hAnsi="Times New Roman"/>
                <w:sz w:val="21"/>
                <w:szCs w:val="21"/>
                <w:color w:val="008000"/>
                <w:w w:val="95"/>
                <w:vertAlign w:val="superscript"/>
              </w:rPr>
              <w:t>(5)</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126,099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80" w:type="dxa"/>
            <w:vAlign w:val="bottom"/>
            <w:tcBorders>
              <w:bottom w:val="single" w:sz="8" w:color="2C2C2C"/>
            </w:tcBorders>
            <w:gridSpan w:val="4"/>
          </w:tcPr>
          <w:p>
            <w:pPr>
              <w:jc w:val="center"/>
              <w:ind w:left="426"/>
              <w:spacing w:after="0"/>
              <w:rPr>
                <w:sz w:val="20"/>
                <w:szCs w:val="20"/>
                <w:color w:val="auto"/>
              </w:rPr>
            </w:pPr>
            <w:r>
              <w:rPr>
                <w:rFonts w:ascii="Times New Roman" w:cs="Times New Roman" w:eastAsia="Times New Roman" w:hAnsi="Times New Roman"/>
                <w:sz w:val="16"/>
                <w:szCs w:val="16"/>
                <w:color w:val="0000FF"/>
              </w:rPr>
              <w:t>10/19/2020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1,900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130.9068</w:t>
            </w:r>
            <w:r>
              <w:rPr>
                <w:rFonts w:ascii="Times New Roman" w:cs="Times New Roman" w:eastAsia="Times New Roman" w:hAnsi="Times New Roman"/>
                <w:sz w:val="21"/>
                <w:szCs w:val="21"/>
                <w:color w:val="008000"/>
                <w:w w:val="96"/>
                <w:vertAlign w:val="superscript"/>
              </w:rPr>
              <w:t>(6)</w:t>
            </w: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124,199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80" w:type="dxa"/>
            <w:vAlign w:val="bottom"/>
            <w:tcBorders>
              <w:bottom w:val="single" w:sz="8" w:color="2C2C2C"/>
            </w:tcBorders>
            <w:gridSpan w:val="4"/>
          </w:tcPr>
          <w:p>
            <w:pPr>
              <w:jc w:val="center"/>
              <w:ind w:left="426"/>
              <w:spacing w:after="0"/>
              <w:rPr>
                <w:sz w:val="20"/>
                <w:szCs w:val="20"/>
                <w:color w:val="auto"/>
              </w:rPr>
            </w:pPr>
            <w:r>
              <w:rPr>
                <w:rFonts w:ascii="Times New Roman" w:cs="Times New Roman" w:eastAsia="Times New Roman" w:hAnsi="Times New Roman"/>
                <w:sz w:val="16"/>
                <w:szCs w:val="16"/>
                <w:color w:val="0000FF"/>
              </w:rPr>
              <w:t>10/19/2020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2,218</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131.8518</w:t>
            </w:r>
            <w:r>
              <w:rPr>
                <w:rFonts w:ascii="Times New Roman" w:cs="Times New Roman" w:eastAsia="Times New Roman" w:hAnsi="Times New Roman"/>
                <w:sz w:val="21"/>
                <w:szCs w:val="21"/>
                <w:color w:val="008000"/>
                <w:w w:val="96"/>
                <w:vertAlign w:val="superscript"/>
              </w:rPr>
              <w:t>(7)</w:t>
            </w: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121,981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80" w:type="dxa"/>
            <w:vAlign w:val="bottom"/>
            <w:tcBorders>
              <w:bottom w:val="single" w:sz="8" w:color="2C2C2C"/>
            </w:tcBorders>
            <w:gridSpan w:val="4"/>
          </w:tcPr>
          <w:p>
            <w:pPr>
              <w:jc w:val="center"/>
              <w:ind w:left="426"/>
              <w:spacing w:after="0"/>
              <w:rPr>
                <w:sz w:val="20"/>
                <w:szCs w:val="20"/>
                <w:color w:val="auto"/>
              </w:rPr>
            </w:pPr>
            <w:r>
              <w:rPr>
                <w:rFonts w:ascii="Times New Roman" w:cs="Times New Roman" w:eastAsia="Times New Roman" w:hAnsi="Times New Roman"/>
                <w:sz w:val="16"/>
                <w:szCs w:val="16"/>
                <w:color w:val="0000FF"/>
              </w:rPr>
              <w:t>10/19/2020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5,682</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132.7143</w:t>
            </w:r>
            <w:r>
              <w:rPr>
                <w:rFonts w:ascii="Times New Roman" w:cs="Times New Roman" w:eastAsia="Times New Roman" w:hAnsi="Times New Roman"/>
                <w:sz w:val="21"/>
                <w:szCs w:val="21"/>
                <w:color w:val="008000"/>
                <w:w w:val="96"/>
                <w:vertAlign w:val="superscript"/>
              </w:rPr>
              <w:t>(8)</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116,299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80" w:type="dxa"/>
            <w:vAlign w:val="bottom"/>
            <w:tcBorders>
              <w:bottom w:val="single" w:sz="8" w:color="2C2C2C"/>
            </w:tcBorders>
            <w:gridSpan w:val="4"/>
          </w:tcPr>
          <w:p>
            <w:pPr>
              <w:jc w:val="center"/>
              <w:ind w:left="426"/>
              <w:spacing w:after="0"/>
              <w:rPr>
                <w:sz w:val="20"/>
                <w:szCs w:val="20"/>
                <w:color w:val="auto"/>
              </w:rPr>
            </w:pPr>
            <w:r>
              <w:rPr>
                <w:rFonts w:ascii="Times New Roman" w:cs="Times New Roman" w:eastAsia="Times New Roman" w:hAnsi="Times New Roman"/>
                <w:sz w:val="16"/>
                <w:szCs w:val="16"/>
                <w:color w:val="0000FF"/>
              </w:rPr>
              <w:t>10/19/2020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2,132</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133.778</w:t>
            </w:r>
            <w:r>
              <w:rPr>
                <w:rFonts w:ascii="Times New Roman" w:cs="Times New Roman" w:eastAsia="Times New Roman" w:hAnsi="Times New Roman"/>
                <w:sz w:val="21"/>
                <w:szCs w:val="21"/>
                <w:color w:val="008000"/>
                <w:w w:val="95"/>
                <w:vertAlign w:val="superscript"/>
              </w:rPr>
              <w:t>(9)</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114,167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80" w:type="dxa"/>
            <w:vAlign w:val="bottom"/>
            <w:gridSpan w:val="4"/>
            <w:vMerge w:val="restart"/>
          </w:tcPr>
          <w:p>
            <w:pPr>
              <w:jc w:val="center"/>
              <w:ind w:left="426"/>
              <w:spacing w:after="0"/>
              <w:rPr>
                <w:sz w:val="20"/>
                <w:szCs w:val="20"/>
                <w:color w:val="auto"/>
              </w:rPr>
            </w:pPr>
            <w:r>
              <w:rPr>
                <w:rFonts w:ascii="Times New Roman" w:cs="Times New Roman" w:eastAsia="Times New Roman" w:hAnsi="Times New Roman"/>
                <w:sz w:val="16"/>
                <w:szCs w:val="16"/>
                <w:color w:val="0000FF"/>
              </w:rPr>
              <w:t>10/19/2020</w:t>
            </w: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325"/>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800</w:t>
            </w:r>
          </w:p>
        </w:tc>
        <w:tc>
          <w:tcPr>
            <w:tcW w:w="80" w:type="dxa"/>
            <w:vAlign w:val="bottom"/>
          </w:tcPr>
          <w:p>
            <w:pPr>
              <w:spacing w:after="0"/>
              <w:rPr>
                <w:sz w:val="20"/>
                <w:szCs w:val="20"/>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gridSpan w:val="4"/>
            <w:vMerge w:val="restart"/>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128.1788</w:t>
            </w:r>
            <w:r>
              <w:rPr>
                <w:rFonts w:ascii="Times New Roman" w:cs="Times New Roman" w:eastAsia="Times New Roman" w:hAnsi="Times New Roman"/>
                <w:sz w:val="21"/>
                <w:szCs w:val="21"/>
                <w:color w:val="008000"/>
                <w:w w:val="97"/>
                <w:vertAlign w:val="superscript"/>
              </w:rPr>
              <w:t>(10)</w:t>
            </w:r>
          </w:p>
        </w:tc>
        <w:tc>
          <w:tcPr>
            <w:tcW w:w="11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157,895</w:t>
            </w:r>
          </w:p>
        </w:tc>
        <w:tc>
          <w:tcPr>
            <w:tcW w:w="280" w:type="dxa"/>
            <w:vAlign w:val="bottom"/>
          </w:tcPr>
          <w:p>
            <w:pPr>
              <w:spacing w:after="0"/>
              <w:rPr>
                <w:sz w:val="20"/>
                <w:szCs w:val="20"/>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gridSpan w:val="5"/>
            <w:vMerge w:val="continue"/>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80" w:type="dxa"/>
            <w:vAlign w:val="bottom"/>
            <w:gridSpan w:val="4"/>
            <w:vMerge w:val="restart"/>
          </w:tcPr>
          <w:p>
            <w:pPr>
              <w:jc w:val="center"/>
              <w:ind w:left="426"/>
              <w:spacing w:after="0"/>
              <w:rPr>
                <w:sz w:val="20"/>
                <w:szCs w:val="20"/>
                <w:color w:val="auto"/>
              </w:rPr>
            </w:pPr>
            <w:r>
              <w:rPr>
                <w:rFonts w:ascii="Times New Roman" w:cs="Times New Roman" w:eastAsia="Times New Roman" w:hAnsi="Times New Roman"/>
                <w:sz w:val="16"/>
                <w:szCs w:val="16"/>
                <w:color w:val="0000FF"/>
              </w:rPr>
              <w:t>10/19/2020</w:t>
            </w: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325"/>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100</w:t>
            </w:r>
          </w:p>
        </w:tc>
        <w:tc>
          <w:tcPr>
            <w:tcW w:w="80" w:type="dxa"/>
            <w:vAlign w:val="bottom"/>
          </w:tcPr>
          <w:p>
            <w:pPr>
              <w:spacing w:after="0"/>
              <w:rPr>
                <w:sz w:val="20"/>
                <w:szCs w:val="20"/>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gridSpan w:val="3"/>
            <w:vMerge w:val="restart"/>
          </w:tcPr>
          <w:p>
            <w:pPr>
              <w:jc w:val="center"/>
              <w:ind w:lef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129.19</w:t>
            </w:r>
          </w:p>
        </w:tc>
        <w:tc>
          <w:tcPr>
            <w:tcW w:w="140" w:type="dxa"/>
            <w:vAlign w:val="bottom"/>
          </w:tcPr>
          <w:p>
            <w:pPr>
              <w:spacing w:after="0"/>
              <w:rPr>
                <w:sz w:val="20"/>
                <w:szCs w:val="20"/>
                <w:color w:val="auto"/>
              </w:rPr>
            </w:pPr>
          </w:p>
        </w:tc>
        <w:tc>
          <w:tcPr>
            <w:tcW w:w="11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157,795</w:t>
            </w:r>
          </w:p>
        </w:tc>
        <w:tc>
          <w:tcPr>
            <w:tcW w:w="280" w:type="dxa"/>
            <w:vAlign w:val="bottom"/>
          </w:tcPr>
          <w:p>
            <w:pPr>
              <w:spacing w:after="0"/>
              <w:rPr>
                <w:sz w:val="20"/>
                <w:szCs w:val="20"/>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20" w:type="dxa"/>
            <w:vAlign w:val="bottom"/>
            <w:gridSpan w:val="5"/>
            <w:vMerge w:val="continue"/>
          </w:tcPr>
          <w:p>
            <w:pPr>
              <w:spacing w:after="0"/>
              <w:rPr>
                <w:sz w:val="10"/>
                <w:szCs w:val="10"/>
                <w:color w:val="auto"/>
              </w:rPr>
            </w:pPr>
          </w:p>
        </w:tc>
        <w:tc>
          <w:tcPr>
            <w:tcW w:w="1480" w:type="dxa"/>
            <w:vAlign w:val="bottom"/>
            <w:gridSpan w:val="4"/>
            <w:vMerge w:val="continue"/>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Spouse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80" w:type="dxa"/>
            <w:vAlign w:val="bottom"/>
            <w:gridSpan w:val="4"/>
            <w:vMerge w:val="restart"/>
          </w:tcPr>
          <w:p>
            <w:pPr>
              <w:jc w:val="center"/>
              <w:ind w:left="426"/>
              <w:spacing w:after="0"/>
              <w:rPr>
                <w:sz w:val="20"/>
                <w:szCs w:val="20"/>
                <w:color w:val="auto"/>
              </w:rPr>
            </w:pPr>
            <w:r>
              <w:rPr>
                <w:rFonts w:ascii="Times New Roman" w:cs="Times New Roman" w:eastAsia="Times New Roman" w:hAnsi="Times New Roman"/>
                <w:sz w:val="16"/>
                <w:szCs w:val="16"/>
                <w:color w:val="0000FF"/>
              </w:rPr>
              <w:t>10/19/2020</w:t>
            </w: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325"/>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821</w:t>
            </w:r>
          </w:p>
        </w:tc>
        <w:tc>
          <w:tcPr>
            <w:tcW w:w="80" w:type="dxa"/>
            <w:vAlign w:val="bottom"/>
          </w:tcPr>
          <w:p>
            <w:pPr>
              <w:spacing w:after="0"/>
              <w:rPr>
                <w:sz w:val="20"/>
                <w:szCs w:val="20"/>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gridSpan w:val="4"/>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130.9036</w:t>
            </w:r>
            <w:r>
              <w:rPr>
                <w:rFonts w:ascii="Times New Roman" w:cs="Times New Roman" w:eastAsia="Times New Roman" w:hAnsi="Times New Roman"/>
                <w:sz w:val="21"/>
                <w:szCs w:val="21"/>
                <w:color w:val="008000"/>
                <w:w w:val="93"/>
                <w:vertAlign w:val="superscript"/>
              </w:rPr>
              <w:t>(11)</w:t>
            </w:r>
          </w:p>
        </w:tc>
        <w:tc>
          <w:tcPr>
            <w:tcW w:w="11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156,974</w:t>
            </w:r>
          </w:p>
        </w:tc>
        <w:tc>
          <w:tcPr>
            <w:tcW w:w="280" w:type="dxa"/>
            <w:vAlign w:val="bottom"/>
          </w:tcPr>
          <w:p>
            <w:pPr>
              <w:spacing w:after="0"/>
              <w:rPr>
                <w:sz w:val="20"/>
                <w:szCs w:val="20"/>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gridSpan w:val="5"/>
            <w:vMerge w:val="continue"/>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80" w:type="dxa"/>
            <w:vAlign w:val="bottom"/>
            <w:gridSpan w:val="4"/>
            <w:vMerge w:val="restart"/>
          </w:tcPr>
          <w:p>
            <w:pPr>
              <w:jc w:val="center"/>
              <w:ind w:left="426"/>
              <w:spacing w:after="0"/>
              <w:rPr>
                <w:sz w:val="20"/>
                <w:szCs w:val="20"/>
                <w:color w:val="auto"/>
              </w:rPr>
            </w:pPr>
            <w:r>
              <w:rPr>
                <w:rFonts w:ascii="Times New Roman" w:cs="Times New Roman" w:eastAsia="Times New Roman" w:hAnsi="Times New Roman"/>
                <w:sz w:val="16"/>
                <w:szCs w:val="16"/>
                <w:color w:val="0000FF"/>
              </w:rPr>
              <w:t>10/19/2020</w:t>
            </w: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325"/>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1,332</w:t>
            </w:r>
          </w:p>
        </w:tc>
        <w:tc>
          <w:tcPr>
            <w:tcW w:w="80" w:type="dxa"/>
            <w:vAlign w:val="bottom"/>
          </w:tcPr>
          <w:p>
            <w:pPr>
              <w:spacing w:after="0"/>
              <w:rPr>
                <w:sz w:val="20"/>
                <w:szCs w:val="20"/>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gridSpan w:val="4"/>
            <w:vMerge w:val="restart"/>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132.1643</w:t>
            </w:r>
            <w:r>
              <w:rPr>
                <w:rFonts w:ascii="Times New Roman" w:cs="Times New Roman" w:eastAsia="Times New Roman" w:hAnsi="Times New Roman"/>
                <w:sz w:val="21"/>
                <w:szCs w:val="21"/>
                <w:color w:val="008000"/>
                <w:w w:val="97"/>
                <w:vertAlign w:val="superscript"/>
              </w:rPr>
              <w:t>(12)</w:t>
            </w:r>
          </w:p>
        </w:tc>
        <w:tc>
          <w:tcPr>
            <w:tcW w:w="11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155,642</w:t>
            </w:r>
          </w:p>
        </w:tc>
        <w:tc>
          <w:tcPr>
            <w:tcW w:w="280" w:type="dxa"/>
            <w:vAlign w:val="bottom"/>
          </w:tcPr>
          <w:p>
            <w:pPr>
              <w:spacing w:after="0"/>
              <w:rPr>
                <w:sz w:val="20"/>
                <w:szCs w:val="20"/>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gridSpan w:val="5"/>
            <w:vMerge w:val="continue"/>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80" w:type="dxa"/>
            <w:vAlign w:val="bottom"/>
            <w:gridSpan w:val="4"/>
            <w:vMerge w:val="restart"/>
          </w:tcPr>
          <w:p>
            <w:pPr>
              <w:jc w:val="center"/>
              <w:ind w:left="426"/>
              <w:spacing w:after="0"/>
              <w:rPr>
                <w:sz w:val="20"/>
                <w:szCs w:val="20"/>
                <w:color w:val="auto"/>
              </w:rPr>
            </w:pPr>
            <w:r>
              <w:rPr>
                <w:rFonts w:ascii="Times New Roman" w:cs="Times New Roman" w:eastAsia="Times New Roman" w:hAnsi="Times New Roman"/>
                <w:sz w:val="16"/>
                <w:szCs w:val="16"/>
                <w:color w:val="0000FF"/>
              </w:rPr>
              <w:t>10/19/2020</w:t>
            </w: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325"/>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1,447</w:t>
            </w:r>
          </w:p>
        </w:tc>
        <w:tc>
          <w:tcPr>
            <w:tcW w:w="80" w:type="dxa"/>
            <w:vAlign w:val="bottom"/>
          </w:tcPr>
          <w:p>
            <w:pPr>
              <w:spacing w:after="0"/>
              <w:rPr>
                <w:sz w:val="20"/>
                <w:szCs w:val="20"/>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gridSpan w:val="4"/>
            <w:vMerge w:val="restart"/>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132.8852</w:t>
            </w:r>
            <w:r>
              <w:rPr>
                <w:rFonts w:ascii="Times New Roman" w:cs="Times New Roman" w:eastAsia="Times New Roman" w:hAnsi="Times New Roman"/>
                <w:sz w:val="21"/>
                <w:szCs w:val="21"/>
                <w:color w:val="008000"/>
                <w:w w:val="97"/>
                <w:vertAlign w:val="superscript"/>
              </w:rPr>
              <w:t>(13)</w:t>
            </w:r>
          </w:p>
        </w:tc>
        <w:tc>
          <w:tcPr>
            <w:tcW w:w="11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154,195</w:t>
            </w:r>
          </w:p>
        </w:tc>
        <w:tc>
          <w:tcPr>
            <w:tcW w:w="280" w:type="dxa"/>
            <w:vAlign w:val="bottom"/>
          </w:tcPr>
          <w:p>
            <w:pPr>
              <w:spacing w:after="0"/>
              <w:rPr>
                <w:sz w:val="20"/>
                <w:szCs w:val="20"/>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gridSpan w:val="5"/>
            <w:vMerge w:val="continue"/>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80" w:type="dxa"/>
            <w:vAlign w:val="bottom"/>
            <w:gridSpan w:val="4"/>
            <w:vMerge w:val="restart"/>
          </w:tcPr>
          <w:p>
            <w:pPr>
              <w:jc w:val="center"/>
              <w:ind w:left="426"/>
              <w:spacing w:after="0"/>
              <w:rPr>
                <w:sz w:val="20"/>
                <w:szCs w:val="20"/>
                <w:color w:val="auto"/>
              </w:rPr>
            </w:pPr>
            <w:r>
              <w:rPr>
                <w:rFonts w:ascii="Times New Roman" w:cs="Times New Roman" w:eastAsia="Times New Roman" w:hAnsi="Times New Roman"/>
                <w:sz w:val="16"/>
                <w:szCs w:val="16"/>
                <w:color w:val="0000FF"/>
              </w:rPr>
              <w:t>10/19/2020</w:t>
            </w: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325"/>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500</w:t>
            </w:r>
          </w:p>
        </w:tc>
        <w:tc>
          <w:tcPr>
            <w:tcW w:w="80" w:type="dxa"/>
            <w:vAlign w:val="bottom"/>
          </w:tcPr>
          <w:p>
            <w:pPr>
              <w:spacing w:after="0"/>
              <w:rPr>
                <w:sz w:val="20"/>
                <w:szCs w:val="20"/>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gridSpan w:val="3"/>
            <w:vMerge w:val="restart"/>
          </w:tcPr>
          <w:p>
            <w:pPr>
              <w:jc w:val="center"/>
              <w:ind w:left="20"/>
              <w:spacing w:after="0"/>
              <w:rPr>
                <w:sz w:val="20"/>
                <w:szCs w:val="20"/>
                <w:color w:val="auto"/>
              </w:rPr>
            </w:pPr>
            <w:r>
              <w:rPr>
                <w:rFonts w:ascii="Arial" w:cs="Arial" w:eastAsia="Arial" w:hAnsi="Arial"/>
                <w:sz w:val="16"/>
                <w:szCs w:val="16"/>
                <w:color w:val="auto"/>
                <w:w w:val="91"/>
              </w:rPr>
              <w:t>$</w:t>
            </w:r>
            <w:r>
              <w:rPr>
                <w:rFonts w:ascii="Times New Roman" w:cs="Times New Roman" w:eastAsia="Times New Roman" w:hAnsi="Times New Roman"/>
                <w:sz w:val="16"/>
                <w:szCs w:val="16"/>
                <w:color w:val="0000FF"/>
                <w:w w:val="91"/>
              </w:rPr>
              <w:t>133.95</w:t>
            </w:r>
            <w:r>
              <w:rPr>
                <w:rFonts w:ascii="Times New Roman" w:cs="Times New Roman" w:eastAsia="Times New Roman" w:hAnsi="Times New Roman"/>
                <w:sz w:val="21"/>
                <w:szCs w:val="21"/>
                <w:color w:val="008000"/>
                <w:w w:val="91"/>
                <w:vertAlign w:val="superscript"/>
              </w:rPr>
              <w:t>(14)</w:t>
            </w:r>
          </w:p>
        </w:tc>
        <w:tc>
          <w:tcPr>
            <w:tcW w:w="140" w:type="dxa"/>
            <w:vAlign w:val="bottom"/>
          </w:tcPr>
          <w:p>
            <w:pPr>
              <w:spacing w:after="0"/>
              <w:rPr>
                <w:sz w:val="20"/>
                <w:szCs w:val="20"/>
                <w:color w:val="auto"/>
              </w:rPr>
            </w:pPr>
          </w:p>
        </w:tc>
        <w:tc>
          <w:tcPr>
            <w:tcW w:w="11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153,695</w:t>
            </w:r>
          </w:p>
        </w:tc>
        <w:tc>
          <w:tcPr>
            <w:tcW w:w="280" w:type="dxa"/>
            <w:vAlign w:val="bottom"/>
          </w:tcPr>
          <w:p>
            <w:pPr>
              <w:spacing w:after="0"/>
              <w:rPr>
                <w:sz w:val="20"/>
                <w:szCs w:val="20"/>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gridSpan w:val="5"/>
            <w:vMerge w:val="continue"/>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Howard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34,483</w:t>
            </w:r>
          </w:p>
        </w:tc>
        <w:tc>
          <w:tcPr>
            <w:tcW w:w="280" w:type="dxa"/>
            <w:vAlign w:val="bottom"/>
          </w:tcPr>
          <w:p>
            <w:pPr>
              <w:spacing w:after="0"/>
              <w:rPr>
                <w:sz w:val="17"/>
                <w:szCs w:val="17"/>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Craig</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Draft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Living</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1"/>
                <w:szCs w:val="21"/>
                <w:color w:val="008000"/>
                <w:vertAlign w:val="superscript"/>
              </w:rPr>
              <w:t>(15)</w:t>
            </w:r>
          </w:p>
        </w:tc>
        <w:tc>
          <w:tcPr>
            <w:tcW w:w="12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17,241</w:t>
            </w:r>
          </w:p>
        </w:tc>
        <w:tc>
          <w:tcPr>
            <w:tcW w:w="280" w:type="dxa"/>
            <w:vAlign w:val="bottom"/>
          </w:tcPr>
          <w:p>
            <w:pPr>
              <w:spacing w:after="0"/>
              <w:rPr>
                <w:sz w:val="20"/>
                <w:szCs w:val="20"/>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gridSpan w:val="4"/>
            <w:vMerge w:val="restart"/>
          </w:tcPr>
          <w:p>
            <w:pPr>
              <w:spacing w:after="0" w:line="265" w:lineRule="exact"/>
              <w:rPr>
                <w:sz w:val="20"/>
                <w:szCs w:val="20"/>
                <w:color w:val="auto"/>
              </w:rPr>
            </w:pPr>
            <w:r>
              <w:rPr>
                <w:rFonts w:ascii="Times New Roman" w:cs="Times New Roman" w:eastAsia="Times New Roman" w:hAnsi="Times New Roman"/>
                <w:sz w:val="30"/>
                <w:szCs w:val="30"/>
                <w:color w:val="0000FF"/>
                <w:vertAlign w:val="subscript"/>
              </w:rPr>
              <w:t>IRA</w:t>
            </w:r>
            <w:r>
              <w:rPr>
                <w:rFonts w:ascii="Times New Roman" w:cs="Times New Roman" w:eastAsia="Times New Roman" w:hAnsi="Times New Roman"/>
                <w:sz w:val="10"/>
                <w:szCs w:val="10"/>
                <w:color w:val="008000"/>
              </w:rPr>
              <w:t>(16)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240" w:type="dxa"/>
            <w:vAlign w:val="bottom"/>
            <w:tcBorders>
              <w:top w:val="single" w:sz="8" w:color="2C2C2C"/>
            </w:tcBorders>
            <w:gridSpan w:val="16"/>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40" w:type="dxa"/>
            <w:vAlign w:val="bottom"/>
            <w:gridSpan w:val="15"/>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80" w:type="dxa"/>
            <w:vAlign w:val="bottom"/>
          </w:tcPr>
          <w:p>
            <w:pPr>
              <w:spacing w:after="0"/>
              <w:rPr>
                <w:sz w:val="13"/>
                <w:szCs w:val="13"/>
                <w:color w:val="auto"/>
              </w:rPr>
            </w:pP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80" w:type="dxa"/>
            <w:vAlign w:val="bottom"/>
            <w:gridSpan w:val="2"/>
          </w:tcPr>
          <w:p>
            <w:pPr>
              <w:ind w:left="280"/>
              <w:spacing w:after="0"/>
              <w:rPr>
                <w:sz w:val="20"/>
                <w:szCs w:val="20"/>
                <w:color w:val="auto"/>
              </w:rPr>
            </w:pPr>
            <w:r>
              <w:rPr>
                <w:rFonts w:ascii="Arial" w:cs="Arial" w:eastAsia="Arial" w:hAnsi="Arial"/>
                <w:sz w:val="11"/>
                <w:szCs w:val="11"/>
                <w:b w:val="1"/>
                <w:bCs w:val="1"/>
                <w:color w:val="auto"/>
              </w:rPr>
              <w:t>6. Date Exercisable and</w:t>
            </w:r>
          </w:p>
        </w:tc>
        <w:tc>
          <w:tcPr>
            <w:tcW w:w="80" w:type="dxa"/>
            <w:vAlign w:val="bottom"/>
          </w:tcPr>
          <w:p>
            <w:pPr>
              <w:spacing w:after="0"/>
              <w:rPr>
                <w:sz w:val="13"/>
                <w:szCs w:val="13"/>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7. Title and</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580" w:type="dxa"/>
            <w:vAlign w:val="bottom"/>
            <w:gridSpan w:val="2"/>
          </w:tcPr>
          <w:p>
            <w:pPr>
              <w:ind w:left="280"/>
              <w:spacing w:after="0"/>
              <w:rPr>
                <w:sz w:val="20"/>
                <w:szCs w:val="20"/>
                <w:color w:val="auto"/>
              </w:rPr>
            </w:pPr>
            <w:r>
              <w:rPr>
                <w:rFonts w:ascii="Arial" w:cs="Arial" w:eastAsia="Arial" w:hAnsi="Arial"/>
                <w:sz w:val="11"/>
                <w:szCs w:val="11"/>
                <w:b w:val="1"/>
                <w:bCs w:val="1"/>
                <w:color w:val="auto"/>
              </w:rPr>
              <w:t>Expiration Date</w:t>
            </w:r>
          </w:p>
        </w:tc>
        <w:tc>
          <w:tcPr>
            <w:tcW w:w="80" w:type="dxa"/>
            <w:vAlign w:val="bottom"/>
          </w:tcPr>
          <w:p>
            <w:pPr>
              <w:spacing w:after="0"/>
              <w:rPr>
                <w:sz w:val="10"/>
                <w:szCs w:val="10"/>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 of</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1580" w:type="dxa"/>
            <w:vAlign w:val="bottom"/>
            <w:gridSpan w:val="2"/>
          </w:tcPr>
          <w:p>
            <w:pPr>
              <w:ind w:left="280"/>
              <w:spacing w:after="0"/>
              <w:rPr>
                <w:sz w:val="20"/>
                <w:szCs w:val="20"/>
                <w:color w:val="auto"/>
              </w:rPr>
            </w:pPr>
            <w:r>
              <w:rPr>
                <w:rFonts w:ascii="Arial" w:cs="Arial" w:eastAsia="Arial" w:hAnsi="Arial"/>
                <w:sz w:val="11"/>
                <w:szCs w:val="11"/>
                <w:b w:val="1"/>
                <w:bCs w:val="1"/>
                <w:color w:val="auto"/>
              </w:rPr>
              <w:t>(Month/Day/Year)</w:t>
            </w:r>
          </w:p>
        </w:tc>
        <w:tc>
          <w:tcPr>
            <w:tcW w:w="80" w:type="dxa"/>
            <w:vAlign w:val="bottom"/>
          </w:tcPr>
          <w:p>
            <w:pPr>
              <w:spacing w:after="0"/>
              <w:rPr>
                <w:sz w:val="10"/>
                <w:szCs w:val="10"/>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0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Acquired (A) or</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Underlying</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0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Disposed of (D)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5"/>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0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0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4 and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5"/>
          </w:tcPr>
          <w:p>
            <w:pPr>
              <w:ind w:left="100"/>
              <w:spacing w:after="0"/>
              <w:rPr>
                <w:sz w:val="20"/>
                <w:szCs w:val="20"/>
                <w:color w:val="auto"/>
              </w:rPr>
            </w:pPr>
            <w:r>
              <w:rPr>
                <w:rFonts w:ascii="Arial" w:cs="Arial" w:eastAsia="Arial" w:hAnsi="Arial"/>
                <w:sz w:val="11"/>
                <w:szCs w:val="11"/>
                <w:b w:val="1"/>
                <w:bCs w:val="1"/>
                <w:color w:val="auto"/>
              </w:rPr>
              <w:t>(Instr. 3 and 4)</w:t>
            </w:r>
          </w:p>
        </w:tc>
        <w:tc>
          <w:tcPr>
            <w:tcW w:w="60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gridSpan w:val="3"/>
          </w:tcPr>
          <w:p>
            <w:pPr>
              <w:ind w:left="20"/>
              <w:spacing w:after="0"/>
              <w:rPr>
                <w:sz w:val="20"/>
                <w:szCs w:val="20"/>
                <w:color w:val="auto"/>
              </w:rPr>
            </w:pPr>
            <w:r>
              <w:rPr>
                <w:rFonts w:ascii="Arial" w:cs="Arial" w:eastAsia="Arial" w:hAnsi="Arial"/>
                <w:sz w:val="11"/>
                <w:szCs w:val="11"/>
                <w:b w:val="1"/>
                <w:bCs w:val="1"/>
                <w:color w:val="auto"/>
              </w:rPr>
              <w:t>or</w:t>
            </w: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Date</w:t>
            </w:r>
          </w:p>
        </w:tc>
        <w:tc>
          <w:tcPr>
            <w:tcW w:w="94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Expiration</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gridSpan w:val="3"/>
          </w:tcPr>
          <w:p>
            <w:pPr>
              <w:ind w:left="20"/>
              <w:spacing w:after="0"/>
              <w:rPr>
                <w:sz w:val="20"/>
                <w:szCs w:val="20"/>
                <w:color w:val="auto"/>
              </w:rPr>
            </w:pPr>
            <w:r>
              <w:rPr>
                <w:rFonts w:ascii="Arial" w:cs="Arial" w:eastAsia="Arial" w:hAnsi="Arial"/>
                <w:sz w:val="11"/>
                <w:szCs w:val="11"/>
                <w:b w:val="1"/>
                <w:bCs w:val="1"/>
                <w:color w:val="auto"/>
              </w:rPr>
              <w:t>Number</w:t>
            </w: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4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1"/>
              </w:rPr>
              <w:t>(A)(D)</w:t>
            </w:r>
          </w:p>
        </w:tc>
        <w:tc>
          <w:tcPr>
            <w:tcW w:w="72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Title</w:t>
            </w:r>
          </w:p>
        </w:tc>
        <w:tc>
          <w:tcPr>
            <w:tcW w:w="320" w:type="dxa"/>
            <w:vAlign w:val="bottom"/>
          </w:tcPr>
          <w:p>
            <w:pPr>
              <w:spacing w:after="0"/>
              <w:rPr>
                <w:sz w:val="10"/>
                <w:szCs w:val="10"/>
                <w:color w:val="auto"/>
              </w:rPr>
            </w:pPr>
          </w:p>
        </w:tc>
        <w:tc>
          <w:tcPr>
            <w:tcW w:w="660" w:type="dxa"/>
            <w:vAlign w:val="bottom"/>
            <w:gridSpan w:val="3"/>
          </w:tcPr>
          <w:p>
            <w:pPr>
              <w:ind w:left="20"/>
              <w:spacing w:after="0"/>
              <w:rPr>
                <w:sz w:val="20"/>
                <w:szCs w:val="20"/>
                <w:color w:val="auto"/>
              </w:rPr>
            </w:pPr>
            <w:r>
              <w:rPr>
                <w:rFonts w:ascii="Arial" w:cs="Arial" w:eastAsia="Arial" w:hAnsi="Arial"/>
                <w:sz w:val="11"/>
                <w:szCs w:val="11"/>
                <w:b w:val="1"/>
                <w:bCs w:val="1"/>
                <w:color w:val="auto"/>
              </w:rPr>
              <w:t>of</w:t>
            </w: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0" w:type="dxa"/>
            <w:vAlign w:val="bottom"/>
            <w:gridSpan w:val="3"/>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580" w:type="dxa"/>
            <w:vAlign w:val="bottom"/>
            <w:gridSpan w:val="2"/>
          </w:tcPr>
          <w:p>
            <w:pPr>
              <w:ind w:left="280"/>
              <w:spacing w:after="0"/>
              <w:rPr>
                <w:sz w:val="20"/>
                <w:szCs w:val="20"/>
                <w:color w:val="auto"/>
              </w:rPr>
            </w:pPr>
            <w:r>
              <w:rPr>
                <w:rFonts w:ascii="Arial" w:cs="Arial" w:eastAsia="Arial" w:hAnsi="Arial"/>
                <w:sz w:val="11"/>
                <w:szCs w:val="11"/>
                <w:b w:val="1"/>
                <w:bCs w:val="1"/>
                <w:color w:val="auto"/>
              </w:rPr>
              <w:t>Exercisable  Date</w:t>
            </w:r>
          </w:p>
        </w:tc>
        <w:tc>
          <w:tcPr>
            <w:tcW w:w="8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1040" w:type="dxa"/>
            <w:vAlign w:val="bottom"/>
            <w:tcBorders>
              <w:bottom w:val="single" w:sz="8" w:color="808080"/>
            </w:tcBorders>
          </w:tcPr>
          <w:p>
            <w:pPr>
              <w:spacing w:after="0"/>
              <w:rPr>
                <w:sz w:val="2"/>
                <w:szCs w:val="2"/>
                <w:color w:val="auto"/>
              </w:rPr>
            </w:pPr>
          </w:p>
        </w:tc>
        <w:tc>
          <w:tcPr>
            <w:tcW w:w="104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38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38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28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-7395210</wp:posOffset>
            </wp:positionV>
            <wp:extent cx="7035165" cy="7700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165" cy="7700645"/>
                    </a:xfrm>
                    <a:prstGeom prst="rect">
                      <a:avLst/>
                    </a:prstGeom>
                    <a:noFill/>
                  </pic:spPr>
                </pic:pic>
              </a:graphicData>
            </a:graphic>
          </wp:anchor>
        </w:drawing>
      </w:r>
    </w:p>
    <w:p>
      <w:pPr>
        <w:sectPr>
          <w:pgSz w:w="11900" w:h="16838" w:orient="portrait"/>
          <w:cols w:equalWidth="0" w:num="1">
            <w:col w:w="11080"/>
          </w:cols>
          <w:pgMar w:left="460" w:top="215" w:right="359" w:bottom="40" w:gutter="0" w:footer="0" w:header="0"/>
          <w:type w:val="continuous"/>
        </w:sectPr>
      </w:pPr>
    </w:p>
    <w:bookmarkStart w:id="1" w:name="page2"/>
    <w:bookmarkEnd w:id="1"/>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292735</wp:posOffset>
            </wp:positionH>
            <wp:positionV relativeFrom="page">
              <wp:posOffset>88900</wp:posOffset>
            </wp:positionV>
            <wp:extent cx="7035165" cy="4227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422719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4 and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4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6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continue"/>
          </w:tcPr>
          <w:p>
            <w:pPr>
              <w:spacing w:after="0"/>
              <w:rPr>
                <w:sz w:val="13"/>
                <w:szCs w:val="13"/>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6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restart"/>
          </w:tcPr>
          <w:p>
            <w:pPr>
              <w:jc w:val="right"/>
              <w:ind w:right="29"/>
              <w:spacing w:after="0"/>
              <w:rPr>
                <w:sz w:val="20"/>
                <w:szCs w:val="20"/>
                <w:color w:val="auto"/>
              </w:rPr>
            </w:pPr>
            <w:r>
              <w:rPr>
                <w:rFonts w:ascii="Times New Roman" w:cs="Times New Roman" w:eastAsia="Times New Roman" w:hAnsi="Times New Roman"/>
                <w:sz w:val="16"/>
                <w:szCs w:val="16"/>
                <w:color w:val="0000FF"/>
              </w:rPr>
              <w:t>7,917</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buy Class</w:t>
            </w:r>
          </w:p>
        </w:tc>
        <w:tc>
          <w:tcPr>
            <w:tcW w:w="7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2.89</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10/19/2020</w:t>
            </w:r>
          </w:p>
        </w:tc>
        <w:tc>
          <w:tcPr>
            <w:tcW w:w="1060" w:type="dxa"/>
            <w:vAlign w:val="bottom"/>
          </w:tcPr>
          <w:p>
            <w:pPr>
              <w:spacing w:after="0"/>
              <w:rPr>
                <w:sz w:val="12"/>
                <w:szCs w:val="12"/>
                <w:color w:val="auto"/>
              </w:rPr>
            </w:pPr>
          </w:p>
        </w:tc>
        <w:tc>
          <w:tcPr>
            <w:tcW w:w="78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5"/>
              </w:rPr>
              <w:t>7,917</w:t>
            </w:r>
          </w:p>
        </w:tc>
        <w:tc>
          <w:tcPr>
            <w:tcW w:w="76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008000"/>
              </w:rPr>
              <w:t>(17)</w:t>
            </w: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08/07/2027</w:t>
            </w: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41,250</w:t>
            </w:r>
          </w:p>
        </w:tc>
        <w:tc>
          <w:tcPr>
            <w:tcW w:w="72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w:t>
            </w: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line="152"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(18)</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vMerge w:val="restart"/>
          </w:tcPr>
          <w:p>
            <w:pPr>
              <w:jc w:val="right"/>
              <w:ind w:right="225"/>
              <w:spacing w:after="0"/>
              <w:rPr>
                <w:sz w:val="20"/>
                <w:szCs w:val="20"/>
                <w:color w:val="auto"/>
              </w:rPr>
            </w:pPr>
            <w:r>
              <w:rPr>
                <w:rFonts w:ascii="Times New Roman" w:cs="Times New Roman" w:eastAsia="Times New Roman" w:hAnsi="Times New Roman"/>
                <w:sz w:val="11"/>
                <w:szCs w:val="11"/>
                <w:color w:val="008000"/>
              </w:rPr>
              <w:t>(18)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(18)</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29"/>
              <w:spacing w:after="0"/>
              <w:rPr>
                <w:sz w:val="20"/>
                <w:szCs w:val="20"/>
                <w:color w:val="auto"/>
              </w:rPr>
            </w:pPr>
            <w:r>
              <w:rPr>
                <w:rFonts w:ascii="Times New Roman" w:cs="Times New Roman" w:eastAsia="Times New Roman" w:hAnsi="Times New Roman"/>
                <w:sz w:val="16"/>
                <w:szCs w:val="16"/>
                <w:color w:val="0000FF"/>
              </w:rPr>
              <w:t>7,917</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10/19/2020</w:t>
            </w:r>
          </w:p>
        </w:tc>
        <w:tc>
          <w:tcPr>
            <w:tcW w:w="1060" w:type="dxa"/>
            <w:vAlign w:val="bottom"/>
          </w:tcPr>
          <w:p>
            <w:pPr>
              <w:spacing w:after="0"/>
              <w:rPr>
                <w:sz w:val="12"/>
                <w:szCs w:val="12"/>
                <w:color w:val="auto"/>
              </w:rPr>
            </w:pPr>
          </w:p>
        </w:tc>
        <w:tc>
          <w:tcPr>
            <w:tcW w:w="78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7,917</w:t>
            </w:r>
          </w:p>
        </w:tc>
        <w:tc>
          <w:tcPr>
            <w:tcW w:w="6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460,849</w:t>
            </w:r>
          </w:p>
        </w:tc>
        <w:tc>
          <w:tcPr>
            <w:tcW w:w="72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7"/>
              </w:rPr>
              <w:t>7,917</w:t>
            </w:r>
            <w:r>
              <w:rPr>
                <w:rFonts w:ascii="Times New Roman" w:cs="Times New Roman" w:eastAsia="Times New Roman" w:hAnsi="Times New Roman"/>
                <w:sz w:val="21"/>
                <w:szCs w:val="21"/>
                <w:color w:val="008000"/>
                <w:w w:val="87"/>
                <w:vertAlign w:val="superscript"/>
              </w:rPr>
              <w:t>(19)</w:t>
            </w:r>
          </w:p>
        </w:tc>
        <w:tc>
          <w:tcPr>
            <w:tcW w:w="760" w:type="dxa"/>
            <w:vAlign w:val="bottom"/>
            <w:vMerge w:val="restart"/>
          </w:tcPr>
          <w:p>
            <w:pPr>
              <w:jc w:val="right"/>
              <w:ind w:right="225"/>
              <w:spacing w:after="0"/>
              <w:rPr>
                <w:sz w:val="20"/>
                <w:szCs w:val="20"/>
                <w:color w:val="auto"/>
              </w:rPr>
            </w:pPr>
            <w:r>
              <w:rPr>
                <w:rFonts w:ascii="Times New Roman" w:cs="Times New Roman" w:eastAsia="Times New Roman" w:hAnsi="Times New Roman"/>
                <w:sz w:val="11"/>
                <w:szCs w:val="11"/>
                <w:color w:val="008000"/>
              </w:rPr>
              <w:t>(18)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(18)</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29"/>
              <w:spacing w:after="0"/>
              <w:rPr>
                <w:sz w:val="20"/>
                <w:szCs w:val="20"/>
                <w:color w:val="auto"/>
              </w:rPr>
            </w:pPr>
            <w:r>
              <w:rPr>
                <w:rFonts w:ascii="Times New Roman" w:cs="Times New Roman" w:eastAsia="Times New Roman" w:hAnsi="Times New Roman"/>
                <w:sz w:val="16"/>
                <w:szCs w:val="16"/>
                <w:color w:val="0000FF"/>
              </w:rPr>
              <w:t>7,917</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10/19/2020</w:t>
            </w:r>
          </w:p>
        </w:tc>
        <w:tc>
          <w:tcPr>
            <w:tcW w:w="1060" w:type="dxa"/>
            <w:vAlign w:val="bottom"/>
          </w:tcPr>
          <w:p>
            <w:pPr>
              <w:spacing w:after="0"/>
              <w:rPr>
                <w:sz w:val="12"/>
                <w:szCs w:val="12"/>
                <w:color w:val="auto"/>
              </w:rPr>
            </w:pPr>
          </w:p>
        </w:tc>
        <w:tc>
          <w:tcPr>
            <w:tcW w:w="78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452,932</w:t>
            </w:r>
          </w:p>
        </w:tc>
        <w:tc>
          <w:tcPr>
            <w:tcW w:w="72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6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restart"/>
          </w:tcPr>
          <w:p>
            <w:pPr>
              <w:jc w:val="right"/>
              <w:ind w:right="29"/>
              <w:spacing w:after="0"/>
              <w:rPr>
                <w:sz w:val="20"/>
                <w:szCs w:val="20"/>
                <w:color w:val="auto"/>
              </w:rPr>
            </w:pPr>
            <w:r>
              <w:rPr>
                <w:rFonts w:ascii="Times New Roman" w:cs="Times New Roman" w:eastAsia="Times New Roman" w:hAnsi="Times New Roman"/>
                <w:sz w:val="16"/>
                <w:szCs w:val="16"/>
                <w:color w:val="0000FF"/>
              </w:rPr>
              <w:t>7,083</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buy Class</w:t>
            </w:r>
          </w:p>
        </w:tc>
        <w:tc>
          <w:tcPr>
            <w:tcW w:w="7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3.28</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10/19/2020</w:t>
            </w:r>
          </w:p>
        </w:tc>
        <w:tc>
          <w:tcPr>
            <w:tcW w:w="1060" w:type="dxa"/>
            <w:vAlign w:val="bottom"/>
          </w:tcPr>
          <w:p>
            <w:pPr>
              <w:spacing w:after="0"/>
              <w:rPr>
                <w:sz w:val="12"/>
                <w:szCs w:val="12"/>
                <w:color w:val="auto"/>
              </w:rPr>
            </w:pPr>
          </w:p>
        </w:tc>
        <w:tc>
          <w:tcPr>
            <w:tcW w:w="78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5"/>
              </w:rPr>
              <w:t>7,083</w:t>
            </w:r>
          </w:p>
        </w:tc>
        <w:tc>
          <w:tcPr>
            <w:tcW w:w="76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008000"/>
              </w:rPr>
              <w:t>(20)</w:t>
            </w: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04/01/2028</w:t>
            </w: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66,251</w:t>
            </w:r>
          </w:p>
        </w:tc>
        <w:tc>
          <w:tcPr>
            <w:tcW w:w="72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w:t>
            </w: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line="152"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(18)</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vMerge w:val="restart"/>
          </w:tcPr>
          <w:p>
            <w:pPr>
              <w:jc w:val="right"/>
              <w:ind w:right="225"/>
              <w:spacing w:after="0"/>
              <w:rPr>
                <w:sz w:val="20"/>
                <w:szCs w:val="20"/>
                <w:color w:val="auto"/>
              </w:rPr>
            </w:pPr>
            <w:r>
              <w:rPr>
                <w:rFonts w:ascii="Times New Roman" w:cs="Times New Roman" w:eastAsia="Times New Roman" w:hAnsi="Times New Roman"/>
                <w:sz w:val="11"/>
                <w:szCs w:val="11"/>
                <w:color w:val="008000"/>
              </w:rPr>
              <w:t>(18)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(18)</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29"/>
              <w:spacing w:after="0"/>
              <w:rPr>
                <w:sz w:val="20"/>
                <w:szCs w:val="20"/>
                <w:color w:val="auto"/>
              </w:rPr>
            </w:pPr>
            <w:r>
              <w:rPr>
                <w:rFonts w:ascii="Times New Roman" w:cs="Times New Roman" w:eastAsia="Times New Roman" w:hAnsi="Times New Roman"/>
                <w:sz w:val="16"/>
                <w:szCs w:val="16"/>
                <w:color w:val="0000FF"/>
              </w:rPr>
              <w:t>7,083</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10/19/2020</w:t>
            </w:r>
          </w:p>
        </w:tc>
        <w:tc>
          <w:tcPr>
            <w:tcW w:w="1060" w:type="dxa"/>
            <w:vAlign w:val="bottom"/>
          </w:tcPr>
          <w:p>
            <w:pPr>
              <w:spacing w:after="0"/>
              <w:rPr>
                <w:sz w:val="12"/>
                <w:szCs w:val="12"/>
                <w:color w:val="auto"/>
              </w:rPr>
            </w:pPr>
          </w:p>
        </w:tc>
        <w:tc>
          <w:tcPr>
            <w:tcW w:w="78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7,083</w:t>
            </w:r>
          </w:p>
        </w:tc>
        <w:tc>
          <w:tcPr>
            <w:tcW w:w="6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460,015</w:t>
            </w:r>
          </w:p>
        </w:tc>
        <w:tc>
          <w:tcPr>
            <w:tcW w:w="72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7"/>
              </w:rPr>
              <w:t>7,083</w:t>
            </w:r>
            <w:r>
              <w:rPr>
                <w:rFonts w:ascii="Times New Roman" w:cs="Times New Roman" w:eastAsia="Times New Roman" w:hAnsi="Times New Roman"/>
                <w:sz w:val="21"/>
                <w:szCs w:val="21"/>
                <w:color w:val="008000"/>
                <w:w w:val="87"/>
                <w:vertAlign w:val="superscript"/>
              </w:rPr>
              <w:t>(19)</w:t>
            </w:r>
          </w:p>
        </w:tc>
        <w:tc>
          <w:tcPr>
            <w:tcW w:w="760" w:type="dxa"/>
            <w:vAlign w:val="bottom"/>
            <w:vMerge w:val="restart"/>
          </w:tcPr>
          <w:p>
            <w:pPr>
              <w:jc w:val="right"/>
              <w:ind w:right="225"/>
              <w:spacing w:after="0"/>
              <w:rPr>
                <w:sz w:val="20"/>
                <w:szCs w:val="20"/>
                <w:color w:val="auto"/>
              </w:rPr>
            </w:pPr>
            <w:r>
              <w:rPr>
                <w:rFonts w:ascii="Times New Roman" w:cs="Times New Roman" w:eastAsia="Times New Roman" w:hAnsi="Times New Roman"/>
                <w:sz w:val="11"/>
                <w:szCs w:val="11"/>
                <w:color w:val="008000"/>
              </w:rPr>
              <w:t>(18)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(18)</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29"/>
              <w:spacing w:after="0"/>
              <w:rPr>
                <w:sz w:val="20"/>
                <w:szCs w:val="20"/>
                <w:color w:val="auto"/>
              </w:rPr>
            </w:pPr>
            <w:r>
              <w:rPr>
                <w:rFonts w:ascii="Times New Roman" w:cs="Times New Roman" w:eastAsia="Times New Roman" w:hAnsi="Times New Roman"/>
                <w:sz w:val="16"/>
                <w:szCs w:val="16"/>
                <w:color w:val="0000FF"/>
              </w:rPr>
              <w:t>7,083</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10/19/2020</w:t>
            </w:r>
          </w:p>
        </w:tc>
        <w:tc>
          <w:tcPr>
            <w:tcW w:w="1060" w:type="dxa"/>
            <w:vAlign w:val="bottom"/>
          </w:tcPr>
          <w:p>
            <w:pPr>
              <w:spacing w:after="0"/>
              <w:rPr>
                <w:sz w:val="12"/>
                <w:szCs w:val="12"/>
                <w:color w:val="auto"/>
              </w:rPr>
            </w:pPr>
          </w:p>
        </w:tc>
        <w:tc>
          <w:tcPr>
            <w:tcW w:w="78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452,932</w:t>
            </w:r>
          </w:p>
        </w:tc>
        <w:tc>
          <w:tcPr>
            <w:tcW w:w="72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40" w:hanging="121"/>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that were acquired upon conversion of Class B Common Stock to Class A Common Stock.</w:t>
      </w:r>
    </w:p>
    <w:p>
      <w:pPr>
        <w:spacing w:after="0" w:line="40"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0" w:lineRule="exact"/>
        <w:rPr>
          <w:rFonts w:ascii="Times New Roman" w:cs="Times New Roman" w:eastAsia="Times New Roman" w:hAnsi="Times New Roman"/>
          <w:sz w:val="13"/>
          <w:szCs w:val="13"/>
          <w:color w:val="008000"/>
        </w:rPr>
      </w:pPr>
    </w:p>
    <w:p>
      <w:pPr>
        <w:ind w:left="20" w:right="360" w:hanging="1"/>
        <w:spacing w:after="0" w:line="236"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$127.10 to $128.07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20" w:right="360" w:hanging="1"/>
        <w:spacing w:after="0" w:line="236"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$128.10 to $129.98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20" w:right="360" w:hanging="1"/>
        <w:spacing w:after="0" w:line="236"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$129.15 to $130.14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20" w:right="360" w:hanging="1"/>
        <w:spacing w:after="0" w:line="236"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$130.33 to $131.29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20" w:right="360" w:hanging="1"/>
        <w:spacing w:after="0" w:line="236"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$131.33 to $132.32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20" w:right="360" w:hanging="1"/>
        <w:spacing w:after="0" w:line="236"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$132.34 to $133.29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20" w:right="360" w:hanging="1"/>
        <w:spacing w:after="0" w:line="236"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$133.34 to $134.27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both"/>
        <w:ind w:left="20" w:right="360" w:hanging="1"/>
        <w:spacing w:after="0" w:line="236" w:lineRule="auto"/>
        <w:tabs>
          <w:tab w:leader="none" w:pos="20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$127.95 to $128.89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both"/>
        <w:ind w:left="20" w:right="360" w:hanging="1"/>
        <w:spacing w:after="0" w:line="236" w:lineRule="auto"/>
        <w:tabs>
          <w:tab w:leader="none" w:pos="20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$130.35 to $131.29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both"/>
        <w:ind w:left="20" w:right="360" w:hanging="1"/>
        <w:spacing w:after="0" w:line="236" w:lineRule="auto"/>
        <w:tabs>
          <w:tab w:leader="none" w:pos="20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$131.57 to $132.55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both"/>
        <w:ind w:left="20" w:right="360" w:hanging="1"/>
        <w:spacing w:after="0" w:line="236" w:lineRule="auto"/>
        <w:tabs>
          <w:tab w:leader="none" w:pos="20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$132.57 to $133.35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both"/>
        <w:ind w:left="20" w:right="360" w:hanging="1"/>
        <w:spacing w:after="0" w:line="236" w:lineRule="auto"/>
        <w:tabs>
          <w:tab w:leader="none" w:pos="20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$133.65 to $134.32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200" w:hanging="181"/>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Howard Draft and Louis R Malikow, Trustees of the Howard Craig Draft Living Trust u/a/d 2/22/1991.</w:t>
      </w:r>
    </w:p>
    <w:p>
      <w:pPr>
        <w:spacing w:after="0" w:line="40" w:lineRule="exact"/>
        <w:rPr>
          <w:rFonts w:ascii="Times New Roman" w:cs="Times New Roman" w:eastAsia="Times New Roman" w:hAnsi="Times New Roman"/>
          <w:sz w:val="13"/>
          <w:szCs w:val="13"/>
          <w:color w:val="008000"/>
        </w:rPr>
      </w:pPr>
    </w:p>
    <w:p>
      <w:pPr>
        <w:ind w:left="200" w:hanging="181"/>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Goldman Sachs, Custodian of the reporting person's IRA.</w:t>
      </w:r>
    </w:p>
    <w:p>
      <w:pPr>
        <w:spacing w:after="0" w:line="40" w:lineRule="exact"/>
        <w:rPr>
          <w:rFonts w:ascii="Times New Roman" w:cs="Times New Roman" w:eastAsia="Times New Roman" w:hAnsi="Times New Roman"/>
          <w:sz w:val="13"/>
          <w:szCs w:val="13"/>
          <w:color w:val="008000"/>
        </w:rPr>
      </w:pPr>
    </w:p>
    <w:p>
      <w:pPr>
        <w:ind w:left="20" w:right="520" w:hanging="1"/>
        <w:spacing w:after="0" w:line="285"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vested as to 25% of the total shares on July 12, 2018 and then 2.0833% of the total shares vest monthly thereafter, with 100% of the total shares vested on July 12, 2021, subject to the reporting person's provision of service to the issuer on each vesting date. The option provides for an early-exercise provision and is exercisable as to unvested shares, subject to the issuer's right of repurchase.</w:t>
      </w:r>
    </w:p>
    <w:p>
      <w:pPr>
        <w:ind w:left="200" w:hanging="181"/>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the issuer's Class B Common Stock will automatically convert into one (1) share of the issuer's Class A Common Stock (a) at the option of the holder and (b) immediately prior to the close of</w:t>
      </w:r>
    </w:p>
    <w:p>
      <w:pPr>
        <w:spacing w:after="0" w:line="3" w:lineRule="exact"/>
        <w:rPr>
          <w:rFonts w:ascii="Times New Roman" w:cs="Times New Roman" w:eastAsia="Times New Roman" w:hAnsi="Times New Roman"/>
          <w:sz w:val="13"/>
          <w:szCs w:val="13"/>
          <w:color w:val="008000"/>
        </w:rPr>
      </w:pPr>
    </w:p>
    <w:p>
      <w:pPr>
        <w:jc w:val="both"/>
        <w:ind w:left="20" w:right="280"/>
        <w:spacing w:after="0" w:line="229"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business on the earliest of (i) ten (10) years from the closing of the issuer's initial public offering, (ii) the date on which the outstanding shares of Class B Common Stock represent less than one percent (1%) of the aggregate number of shares of Class A Common Stock and Class B Common Stock then outstanding or (iii) the date specified by the affirmative vote of the holders of Class B Common Stock representing not less than two-thirds (2/3) of the voting power of the outstanding shares of Class B Common Stock, voting separately as a single class, and has no expiration date.</w:t>
      </w:r>
    </w:p>
    <w:p>
      <w:pPr>
        <w:spacing w:after="0" w:line="25" w:lineRule="exact"/>
        <w:rPr>
          <w:rFonts w:ascii="Times New Roman" w:cs="Times New Roman" w:eastAsia="Times New Roman" w:hAnsi="Times New Roman"/>
          <w:sz w:val="13"/>
          <w:szCs w:val="13"/>
          <w:color w:val="008000"/>
        </w:rPr>
      </w:pPr>
    </w:p>
    <w:p>
      <w:pPr>
        <w:ind w:left="200" w:hanging="181"/>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holder elected to convert the Class B Common Stock to Class A Common Stock on a 1-for-1 basis.</w:t>
      </w:r>
    </w:p>
    <w:p>
      <w:pPr>
        <w:spacing w:after="0" w:line="40" w:lineRule="exact"/>
        <w:rPr>
          <w:rFonts w:ascii="Times New Roman" w:cs="Times New Roman" w:eastAsia="Times New Roman" w:hAnsi="Times New Roman"/>
          <w:sz w:val="13"/>
          <w:szCs w:val="13"/>
          <w:color w:val="008000"/>
        </w:rPr>
      </w:pPr>
    </w:p>
    <w:p>
      <w:pPr>
        <w:ind w:left="20" w:right="160" w:hanging="1"/>
        <w:spacing w:after="0" w:line="247" w:lineRule="auto"/>
        <w:tabs>
          <w:tab w:leader="none" w:pos="20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as to 2.0833% of the total shares monthly, commencing April 15, 2018, with 100% of the total shares vested on March 15, 2022, subject to the reporting person's provision of service to the issuer on each vesting date. The option provides for an early-exercise provision and is exercisable as to unvested shares, subject to the issuer's right of repurchase.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1"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Hisao Kushi as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10/20/2020</w:t>
            </w:r>
          </w:p>
        </w:tc>
        <w:tc>
          <w:tcPr>
            <w:tcW w:w="0" w:type="dxa"/>
            <w:vAlign w:val="bottom"/>
          </w:tcPr>
          <w:p>
            <w:pPr>
              <w:spacing w:after="0"/>
              <w:rPr>
                <w:sz w:val="1"/>
                <w:szCs w:val="1"/>
                <w:color w:val="auto"/>
              </w:rPr>
            </w:pPr>
          </w:p>
        </w:tc>
      </w:tr>
      <w:tr>
        <w:trPr>
          <w:trHeight w:val="81"/>
        </w:trPr>
        <w:tc>
          <w:tcPr>
            <w:tcW w:w="1440" w:type="dxa"/>
            <w:vAlign w:val="bottom"/>
            <w:tcBorders>
              <w:top w:val="single" w:sz="8" w:color="auto"/>
            </w:tcBorders>
            <w:vMerge w:val="restart"/>
          </w:tcPr>
          <w:p>
            <w:pPr>
              <w:spacing w:after="0" w:line="182" w:lineRule="exact"/>
              <w:rPr>
                <w:sz w:val="20"/>
                <w:szCs w:val="20"/>
                <w:color w:val="auto"/>
              </w:rPr>
            </w:pPr>
            <w:r>
              <w:rPr>
                <w:rFonts w:ascii="Times New Roman" w:cs="Times New Roman" w:eastAsia="Times New Roman" w:hAnsi="Times New Roman"/>
                <w:sz w:val="16"/>
                <w:szCs w:val="16"/>
                <w:color w:val="0000FF"/>
              </w:rPr>
              <w:t>fact for Howard Draft</w:t>
            </w:r>
          </w:p>
        </w:tc>
        <w:tc>
          <w:tcPr>
            <w:tcW w:w="5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44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20" w:right="3740" w:hanging="1"/>
        <w:spacing w:after="0" w:line="327"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93" w:orient="portrait"/>
          <w:cols w:equalWidth="0" w:num="1">
            <w:col w:w="11040"/>
          </w:cols>
          <w:pgMar w:left="480" w:top="184" w:right="379"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01466" TargetMode="External"/><Relationship Id="rId14" Type="http://schemas.openxmlformats.org/officeDocument/2006/relationships/hyperlink" Target="http://www.sec.gov/cgi-bin/browse-edgar?action=getcompany&amp;CIK=00016398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2020-10-20T16:39:03Z</dcterms:created>
  <dcterms:modified xsi:type="dcterms:W3CDTF">2020-10-20T16:39:03Z</dcterms:modified>
</cp:coreProperties>
</file>