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40"/>
        <w:spacing w:after="0" w:line="23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-217170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5148580</wp:posOffset>
            </wp:positionH>
            <wp:positionV relativeFrom="paragraph">
              <wp:posOffset>-583565</wp:posOffset>
            </wp:positionV>
            <wp:extent cx="55880"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690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-583565</wp:posOffset>
            </wp:positionV>
            <wp:extent cx="55880" cy="596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690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14605</wp:posOffset>
            </wp:positionV>
            <wp:extent cx="7002780" cy="4877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780" cy="487743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100" w:space="660"/>
            <w:col w:w="8320"/>
          </w:cols>
          <w:pgMar w:left="460" w:top="216" w:right="359" w:bottom="144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Foley John Paul</w:t>
        </w:r>
      </w:hyperlink>
    </w:p>
    <w:p>
      <w:pPr>
        <w:spacing w:after="0" w:line="28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58" w:lineRule="exact"/>
        <w:rPr>
          <w:sz w:val="24"/>
          <w:szCs w:val="24"/>
          <w:color w:val="auto"/>
        </w:rPr>
      </w:pPr>
    </w:p>
    <w:p>
      <w:pPr>
        <w:ind w:left="100" w:right="580"/>
        <w:spacing w:after="0" w:line="414" w:lineRule="auto"/>
        <w:rPr>
          <w:sz w:val="20"/>
          <w:szCs w:val="20"/>
          <w:color w:val="auto"/>
        </w:rPr>
      </w:pPr>
      <w:r>
        <w:rPr>
          <w:rFonts w:ascii="Arial" w:cs="Arial" w:eastAsia="Arial" w:hAnsi="Arial"/>
          <w:sz w:val="14"/>
          <w:szCs w:val="14"/>
          <w:color w:val="0000FF"/>
        </w:rPr>
        <w:t>C/O PELOTON INTERACTIVE, INC. 441 NINTH AVENUE, SIXTH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PELOTON INTERACTIVE,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PTON</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rPr>
          <w:sz w:val="20"/>
          <w:szCs w:val="20"/>
          <w:color w:val="auto"/>
        </w:rPr>
      </w:pPr>
      <w:r>
        <w:rPr>
          <w:rFonts w:ascii="Arial" w:cs="Arial" w:eastAsia="Arial" w:hAnsi="Arial"/>
          <w:sz w:val="16"/>
          <w:szCs w:val="16"/>
          <w:color w:val="0000FF"/>
        </w:rPr>
        <w:t>02/28/2022</w:t>
      </w:r>
    </w:p>
    <w:p>
      <w:pPr>
        <w:spacing w:after="0" w:line="20" w:lineRule="exact"/>
        <w:rPr>
          <w:sz w:val="24"/>
          <w:szCs w:val="24"/>
          <w:color w:val="auto"/>
        </w:rPr>
      </w:pPr>
      <w:r>
        <w:rPr>
          <w:sz w:val="24"/>
          <w:szCs w:val="24"/>
          <w:color w:val="auto"/>
        </w:rPr>
        <w:br w:type="column"/>
      </w:r>
    </w:p>
    <w:p>
      <w:pPr>
        <w:ind w:left="-1" w:right="840" w:firstLine="1"/>
        <w:spacing w:after="0"/>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tbl>
      <w:tblPr>
        <w:tblLayout w:type="fixed"/>
        <w:tblInd w:w="199" w:type="dxa"/>
        <w:tblCellMar>
          <w:top w:w="0" w:type="dxa"/>
          <w:left w:w="0" w:type="dxa"/>
          <w:bottom w:w="0" w:type="dxa"/>
          <w:right w:w="0" w:type="dxa"/>
        </w:tblCellMar>
      </w:tblPr>
      <w:tr>
        <w:trPr>
          <w:trHeight w:val="199"/>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6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5"/>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1099"/>
        <w:spacing w:after="0"/>
        <w:rPr>
          <w:sz w:val="20"/>
          <w:szCs w:val="20"/>
          <w:color w:val="auto"/>
        </w:rPr>
      </w:pPr>
      <w:r>
        <w:rPr>
          <w:rFonts w:ascii="Arial" w:cs="Arial" w:eastAsia="Arial" w:hAnsi="Arial"/>
          <w:sz w:val="16"/>
          <w:szCs w:val="16"/>
          <w:color w:val="0000FF"/>
        </w:rPr>
        <w:t>Executive Chair</w:t>
      </w:r>
    </w:p>
    <w:p>
      <w:pPr>
        <w:spacing w:after="0" w:line="568" w:lineRule="exact"/>
        <w:rPr>
          <w:sz w:val="24"/>
          <w:szCs w:val="24"/>
          <w:color w:val="auto"/>
        </w:rPr>
      </w:pPr>
    </w:p>
    <w:p>
      <w:pPr>
        <w:sectPr>
          <w:pgSz w:w="11900" w:h="16838" w:orient="portrait"/>
          <w:cols w:equalWidth="0" w:num="3">
            <w:col w:w="3180" w:space="720"/>
            <w:col w:w="3340" w:space="481"/>
            <w:col w:w="3359"/>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1"/>
          </w:tcPr>
          <w:p>
            <w:pPr>
              <w:ind w:left="2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060" w:type="dxa"/>
            <w:vAlign w:val="bottom"/>
          </w:tcPr>
          <w:p>
            <w:pPr>
              <w:spacing w:after="0"/>
              <w:rPr>
                <w:sz w:val="20"/>
                <w:szCs w:val="20"/>
                <w:color w:val="auto"/>
              </w:rPr>
            </w:pPr>
            <w:r>
              <w:rPr>
                <w:rFonts w:ascii="Arial" w:cs="Arial" w:eastAsia="Arial" w:hAnsi="Arial"/>
                <w:sz w:val="16"/>
                <w:szCs w:val="16"/>
                <w:color w:val="0000FF"/>
              </w:rPr>
              <w:t>NY</w:t>
            </w:r>
          </w:p>
        </w:tc>
        <w:tc>
          <w:tcPr>
            <w:tcW w:w="980" w:type="dxa"/>
            <w:vAlign w:val="bottom"/>
          </w:tcPr>
          <w:p>
            <w:pPr>
              <w:ind w:left="180"/>
              <w:spacing w:after="0"/>
              <w:rPr>
                <w:sz w:val="20"/>
                <w:szCs w:val="20"/>
                <w:color w:val="auto"/>
              </w:rPr>
            </w:pPr>
            <w:r>
              <w:rPr>
                <w:rFonts w:ascii="Arial" w:cs="Arial" w:eastAsia="Arial" w:hAnsi="Arial"/>
                <w:sz w:val="16"/>
                <w:szCs w:val="16"/>
                <w:color w:val="0000FF"/>
              </w:rPr>
              <w:t>10001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20" w:type="dxa"/>
            <w:vAlign w:val="bottom"/>
            <w:gridSpan w:val="7"/>
          </w:tcPr>
          <w:p>
            <w:pPr>
              <w:ind w:left="4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Form filed by One Reporting Person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00" w:type="dxa"/>
            <w:vAlign w:val="bottom"/>
            <w:gridSpan w:val="8"/>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(State)</w:t>
            </w:r>
          </w:p>
        </w:tc>
        <w:tc>
          <w:tcPr>
            <w:tcW w:w="980" w:type="dxa"/>
            <w:vAlign w:val="bottom"/>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360" w:type="dxa"/>
            <w:vAlign w:val="bottom"/>
            <w:tcBorders>
              <w:bottom w:val="single" w:sz="8" w:color="2C2C2C"/>
            </w:tcBorders>
            <w:gridSpan w:val="7"/>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38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3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spacing w:after="0" w:line="120" w:lineRule="exact"/>
              <w:rPr>
                <w:sz w:val="20"/>
                <w:szCs w:val="20"/>
                <w:color w:val="auto"/>
              </w:rPr>
            </w:pPr>
            <w:r>
              <w:rPr>
                <w:rFonts w:ascii="Arial" w:cs="Arial" w:eastAsia="Arial" w:hAnsi="Arial"/>
                <w:sz w:val="11"/>
                <w:szCs w:val="11"/>
                <w:b w:val="1"/>
                <w:bCs w:val="1"/>
                <w:color w:val="auto"/>
                <w:w w:val="96"/>
              </w:rPr>
              <w:t>(Instr. 4)</w:t>
            </w:r>
          </w:p>
        </w:tc>
        <w:tc>
          <w:tcPr>
            <w:tcW w:w="500" w:type="dxa"/>
            <w:vAlign w:val="bottom"/>
          </w:tcPr>
          <w:p>
            <w:pPr>
              <w:spacing w:after="0"/>
              <w:rPr>
                <w:sz w:val="10"/>
                <w:szCs w:val="10"/>
                <w:color w:val="auto"/>
              </w:rPr>
            </w:pP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720" w:type="dxa"/>
            <w:vAlign w:val="bottom"/>
            <w:tcBorders>
              <w:bottom w:val="single" w:sz="8" w:color="2C2C2C"/>
            </w:tcBorders>
            <w:gridSpan w:val="8"/>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gridSpan w:val="13"/>
          </w:tcPr>
          <w:p>
            <w:pPr>
              <w:jc w:val="center"/>
              <w:ind w:right="105"/>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0" w:type="dxa"/>
            <w:vAlign w:val="bottom"/>
            <w:gridSpan w:val="10"/>
          </w:tcPr>
          <w:p>
            <w:pPr>
              <w:jc w:val="center"/>
              <w:ind w:right="4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derivative</w:t>
            </w:r>
          </w:p>
        </w:tc>
        <w:tc>
          <w:tcPr>
            <w:tcW w:w="6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Acquired (A) or</w:t>
            </w:r>
          </w:p>
        </w:tc>
        <w:tc>
          <w:tcPr>
            <w:tcW w:w="14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Disposed 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6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gridSpan w:val="2"/>
            <w:vMerge w:val="restart"/>
          </w:tcPr>
          <w:p>
            <w:pPr>
              <w:ind w:left="40"/>
              <w:spacing w:after="0" w:line="120" w:lineRule="exact"/>
              <w:rPr>
                <w:sz w:val="20"/>
                <w:szCs w:val="20"/>
                <w:color w:val="auto"/>
              </w:rPr>
            </w:pPr>
            <w:r>
              <w:rPr>
                <w:rFonts w:ascii="Arial" w:cs="Arial" w:eastAsia="Arial" w:hAnsi="Arial"/>
                <w:sz w:val="11"/>
                <w:szCs w:val="11"/>
                <w:b w:val="1"/>
                <w:bCs w:val="1"/>
                <w:color w:val="auto"/>
              </w:rPr>
              <w:t>Following</w:t>
            </w:r>
          </w:p>
        </w:tc>
        <w:tc>
          <w:tcPr>
            <w:tcW w:w="62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w w:val="92"/>
              </w:rPr>
              <w:t>(Instr. 4)</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23"/>
                <w:szCs w:val="23"/>
                <w:color w:val="0000FF"/>
                <w:vertAlign w:val="subscript"/>
              </w:rPr>
              <w:t>S</w:t>
            </w:r>
            <w:r>
              <w:rPr>
                <w:rFonts w:ascii="Arial" w:cs="Arial" w:eastAsia="Arial" w:hAnsi="Arial"/>
                <w:sz w:val="10"/>
                <w:szCs w:val="10"/>
                <w:color w:val="008000"/>
              </w:rPr>
              <w:t>(2)</w:t>
            </w:r>
          </w:p>
        </w:tc>
        <w:tc>
          <w:tcPr>
            <w:tcW w:w="2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rPr>
              <w:t>1,923,077</w:t>
            </w:r>
            <w:r>
              <w:rPr>
                <w:rFonts w:ascii="Arial" w:cs="Arial" w:eastAsia="Arial" w:hAnsi="Arial"/>
                <w:sz w:val="19"/>
                <w:szCs w:val="19"/>
                <w:color w:val="008000"/>
                <w:vertAlign w:val="superscript"/>
              </w:rPr>
              <w:t>(2)</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9"/>
              </w:rPr>
              <w:t>1,923,077</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680" w:type="dxa"/>
            <w:vAlign w:val="bottom"/>
          </w:tcPr>
          <w:p>
            <w:pPr>
              <w:jc w:val="center"/>
              <w:ind w:left="27"/>
              <w:spacing w:after="0"/>
              <w:rPr>
                <w:sz w:val="20"/>
                <w:szCs w:val="20"/>
                <w:color w:val="auto"/>
              </w:rPr>
            </w:pPr>
            <w:r>
              <w:rPr>
                <w:rFonts w:ascii="Arial" w:cs="Arial" w:eastAsia="Arial" w:hAnsi="Arial"/>
                <w:sz w:val="10"/>
                <w:szCs w:val="10"/>
                <w:color w:val="008000"/>
                <w:w w:val="97"/>
              </w:rPr>
              <w:t>(1)</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02/28/2022</w:t>
            </w: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60" w:type="dxa"/>
            <w:vAlign w:val="bottom"/>
          </w:tcPr>
          <w:p>
            <w:pPr>
              <w:ind w:left="360"/>
              <w:spacing w:after="0"/>
              <w:rPr>
                <w:sz w:val="20"/>
                <w:szCs w:val="20"/>
                <w:color w:val="auto"/>
              </w:rPr>
            </w:pPr>
            <w:r>
              <w:rPr>
                <w:rFonts w:ascii="Arial" w:cs="Arial" w:eastAsia="Arial" w:hAnsi="Arial"/>
                <w:sz w:val="10"/>
                <w:szCs w:val="10"/>
                <w:color w:val="008000"/>
              </w:rPr>
              <w:t>(1)</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580" w:type="dxa"/>
            <w:vAlign w:val="bottom"/>
          </w:tcPr>
          <w:p>
            <w:pPr>
              <w:jc w:val="center"/>
              <w:spacing w:after="0"/>
              <w:rPr>
                <w:sz w:val="20"/>
                <w:szCs w:val="20"/>
                <w:color w:val="auto"/>
              </w:rPr>
            </w:pPr>
            <w:r>
              <w:rPr>
                <w:rFonts w:ascii="Arial" w:cs="Arial" w:eastAsia="Arial" w:hAnsi="Arial"/>
                <w:sz w:val="12"/>
                <w:szCs w:val="12"/>
                <w:color w:val="0000FF"/>
                <w:w w:val="90"/>
              </w:rPr>
              <w:t>Common</w:t>
            </w:r>
          </w:p>
        </w:tc>
        <w:tc>
          <w:tcPr>
            <w:tcW w:w="720" w:type="dxa"/>
            <w:vAlign w:val="bottom"/>
            <w:gridSpan w:val="2"/>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7"/>
              </w:rPr>
              <w:t>$</w:t>
            </w:r>
            <w:r>
              <w:rPr>
                <w:rFonts w:ascii="Arial" w:cs="Arial" w:eastAsia="Arial" w:hAnsi="Arial"/>
                <w:sz w:val="11"/>
                <w:szCs w:val="11"/>
                <w:color w:val="0000FF"/>
                <w:w w:val="97"/>
              </w:rPr>
              <w:t>26</w:t>
            </w:r>
          </w:p>
        </w:tc>
        <w:tc>
          <w:tcPr>
            <w:tcW w:w="900" w:type="dxa"/>
            <w:vAlign w:val="bottom"/>
            <w:gridSpan w:val="2"/>
          </w:tcPr>
          <w:p>
            <w:pPr>
              <w:ind w:left="160"/>
              <w:spacing w:after="0"/>
              <w:rPr>
                <w:sz w:val="20"/>
                <w:szCs w:val="20"/>
                <w:color w:val="auto"/>
              </w:rPr>
            </w:pPr>
            <w:r>
              <w:rPr>
                <w:rFonts w:ascii="Arial" w:cs="Arial" w:eastAsia="Arial" w:hAnsi="Arial"/>
                <w:sz w:val="12"/>
                <w:szCs w:val="12"/>
                <w:color w:val="0000FF"/>
              </w:rPr>
              <w:t>4,663,155</w:t>
            </w:r>
          </w:p>
        </w:tc>
        <w:tc>
          <w:tcPr>
            <w:tcW w:w="500" w:type="dxa"/>
            <w:vAlign w:val="bottom"/>
          </w:tcPr>
          <w:p>
            <w:pPr>
              <w:ind w:left="2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4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jc w:val="center"/>
              <w:spacing w:after="0" w:line="204"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(2)</w:t>
            </w:r>
          </w:p>
        </w:tc>
        <w:tc>
          <w:tcPr>
            <w:tcW w:w="6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Option</w:t>
            </w: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(right to</w:t>
            </w: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(3)</w:t>
            </w:r>
          </w:p>
        </w:tc>
        <w:tc>
          <w:tcPr>
            <w:tcW w:w="68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Arial" w:cs="Arial" w:eastAsia="Arial" w:hAnsi="Arial"/>
                <w:sz w:val="12"/>
                <w:szCs w:val="12"/>
                <w:color w:val="0000FF"/>
                <w:w w:val="86"/>
              </w:rPr>
              <w:t>Class B</w:t>
            </w:r>
          </w:p>
        </w:tc>
        <w:tc>
          <w:tcPr>
            <w:tcW w:w="7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9"/>
              </w:rPr>
              <w:t>1,923,077</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buy Class</w:t>
            </w:r>
          </w:p>
        </w:tc>
        <w:tc>
          <w:tcPr>
            <w:tcW w:w="680" w:type="dxa"/>
            <w:vAlign w:val="bottom"/>
          </w:tcPr>
          <w:p>
            <w:pPr>
              <w:jc w:val="center"/>
              <w:ind w:left="27"/>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1.6646</w:t>
            </w:r>
          </w:p>
        </w:tc>
        <w:tc>
          <w:tcPr>
            <w:tcW w:w="1060" w:type="dxa"/>
            <w:vAlign w:val="bottom"/>
          </w:tcPr>
          <w:p>
            <w:pPr>
              <w:jc w:val="center"/>
              <w:spacing w:after="0" w:line="132"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40"/>
              <w:spacing w:after="0" w:line="132" w:lineRule="exact"/>
              <w:rPr>
                <w:sz w:val="20"/>
                <w:szCs w:val="20"/>
                <w:color w:val="auto"/>
              </w:rPr>
            </w:pPr>
            <w:r>
              <w:rPr>
                <w:rFonts w:ascii="Arial" w:cs="Arial" w:eastAsia="Arial" w:hAnsi="Arial"/>
                <w:sz w:val="12"/>
                <w:szCs w:val="12"/>
                <w:color w:val="0000FF"/>
              </w:rPr>
              <w:t>M</w:t>
            </w:r>
          </w:p>
        </w:tc>
        <w:tc>
          <w:tcPr>
            <w:tcW w:w="220" w:type="dxa"/>
            <w:vAlign w:val="bottom"/>
          </w:tcPr>
          <w:p>
            <w:pPr>
              <w:spacing w:after="0"/>
              <w:rPr>
                <w:sz w:val="11"/>
                <w:szCs w:val="11"/>
                <w:color w:val="auto"/>
              </w:rPr>
            </w:pPr>
          </w:p>
        </w:tc>
        <w:tc>
          <w:tcPr>
            <w:tcW w:w="1000" w:type="dxa"/>
            <w:vAlign w:val="bottom"/>
          </w:tcPr>
          <w:p>
            <w:pPr>
              <w:jc w:val="right"/>
              <w:ind w:right="24"/>
              <w:spacing w:after="0" w:line="132" w:lineRule="exact"/>
              <w:rPr>
                <w:sz w:val="20"/>
                <w:szCs w:val="20"/>
                <w:color w:val="auto"/>
              </w:rPr>
            </w:pPr>
            <w:r>
              <w:rPr>
                <w:rFonts w:ascii="Arial" w:cs="Arial" w:eastAsia="Arial" w:hAnsi="Arial"/>
                <w:sz w:val="12"/>
                <w:szCs w:val="12"/>
                <w:color w:val="0000FF"/>
              </w:rPr>
              <w:t>1,923,077</w:t>
            </w:r>
          </w:p>
        </w:tc>
        <w:tc>
          <w:tcPr>
            <w:tcW w:w="760" w:type="dxa"/>
            <w:vAlign w:val="bottom"/>
            <w:vMerge w:val="continue"/>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2"/>
                <w:szCs w:val="12"/>
                <w:color w:val="0000FF"/>
                <w:w w:val="89"/>
              </w:rPr>
              <w:t>04/19/2026</w:t>
            </w:r>
          </w:p>
        </w:tc>
        <w:tc>
          <w:tcPr>
            <w:tcW w:w="580" w:type="dxa"/>
            <w:vAlign w:val="bottom"/>
          </w:tcPr>
          <w:p>
            <w:pPr>
              <w:jc w:val="center"/>
              <w:spacing w:after="0" w:line="132" w:lineRule="exact"/>
              <w:rPr>
                <w:sz w:val="20"/>
                <w:szCs w:val="20"/>
                <w:color w:val="auto"/>
              </w:rPr>
            </w:pPr>
            <w:r>
              <w:rPr>
                <w:rFonts w:ascii="Arial" w:cs="Arial" w:eastAsia="Arial" w:hAnsi="Arial"/>
                <w:sz w:val="12"/>
                <w:szCs w:val="12"/>
                <w:color w:val="0000FF"/>
                <w:w w:val="90"/>
              </w:rPr>
              <w:t>Common</w:t>
            </w:r>
          </w:p>
        </w:tc>
        <w:tc>
          <w:tcPr>
            <w:tcW w:w="720" w:type="dxa"/>
            <w:vAlign w:val="bottom"/>
            <w:gridSpan w:val="2"/>
            <w:vMerge w:val="continue"/>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7"/>
              </w:rPr>
              <w:t>$</w:t>
            </w:r>
            <w:r>
              <w:rPr>
                <w:rFonts w:ascii="Arial" w:cs="Arial" w:eastAsia="Arial" w:hAnsi="Arial"/>
                <w:sz w:val="11"/>
                <w:szCs w:val="11"/>
                <w:color w:val="0000FF"/>
                <w:w w:val="97"/>
              </w:rPr>
              <w:t>0</w:t>
            </w:r>
          </w:p>
        </w:tc>
        <w:tc>
          <w:tcPr>
            <w:tcW w:w="900" w:type="dxa"/>
            <w:vAlign w:val="bottom"/>
            <w:gridSpan w:val="2"/>
          </w:tcPr>
          <w:p>
            <w:pPr>
              <w:ind w:left="160"/>
              <w:spacing w:after="0" w:line="132" w:lineRule="exact"/>
              <w:rPr>
                <w:sz w:val="20"/>
                <w:szCs w:val="20"/>
                <w:color w:val="auto"/>
              </w:rPr>
            </w:pPr>
            <w:r>
              <w:rPr>
                <w:rFonts w:ascii="Arial" w:cs="Arial" w:eastAsia="Arial" w:hAnsi="Arial"/>
                <w:sz w:val="12"/>
                <w:szCs w:val="12"/>
                <w:color w:val="0000FF"/>
              </w:rPr>
              <w:t>2,676,923</w:t>
            </w:r>
          </w:p>
        </w:tc>
        <w:tc>
          <w:tcPr>
            <w:tcW w:w="500" w:type="dxa"/>
            <w:vAlign w:val="bottom"/>
          </w:tcPr>
          <w:p>
            <w:pPr>
              <w:ind w:left="240"/>
              <w:spacing w:after="0" w:line="132"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B</w:t>
            </w: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Common</w:t>
            </w: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8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(1)</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8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9"/>
              </w:rPr>
              <w:t>1,923,077</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4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Common</w:t>
            </w:r>
          </w:p>
        </w:tc>
        <w:tc>
          <w:tcPr>
            <w:tcW w:w="680" w:type="dxa"/>
            <w:vAlign w:val="bottom"/>
            <w:vMerge w:val="continue"/>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40"/>
              <w:spacing w:after="0" w:line="132" w:lineRule="exact"/>
              <w:rPr>
                <w:sz w:val="20"/>
                <w:szCs w:val="20"/>
                <w:color w:val="auto"/>
              </w:rPr>
            </w:pPr>
            <w:r>
              <w:rPr>
                <w:rFonts w:ascii="Arial" w:cs="Arial" w:eastAsia="Arial" w:hAnsi="Arial"/>
                <w:sz w:val="12"/>
                <w:szCs w:val="12"/>
                <w:color w:val="0000FF"/>
              </w:rPr>
              <w:t>M</w:t>
            </w:r>
          </w:p>
        </w:tc>
        <w:tc>
          <w:tcPr>
            <w:tcW w:w="1220" w:type="dxa"/>
            <w:vAlign w:val="bottom"/>
            <w:gridSpan w:val="2"/>
          </w:tcPr>
          <w:p>
            <w:pPr>
              <w:spacing w:after="0" w:line="132" w:lineRule="exact"/>
              <w:rPr>
                <w:sz w:val="20"/>
                <w:szCs w:val="20"/>
                <w:color w:val="auto"/>
              </w:rPr>
            </w:pPr>
            <w:r>
              <w:rPr>
                <w:rFonts w:ascii="Arial" w:cs="Arial" w:eastAsia="Arial" w:hAnsi="Arial"/>
                <w:sz w:val="12"/>
                <w:szCs w:val="12"/>
                <w:color w:val="0000FF"/>
              </w:rPr>
              <w:t>1,923,077</w:t>
            </w: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Arial" w:cs="Arial" w:eastAsia="Arial" w:hAnsi="Arial"/>
                <w:sz w:val="12"/>
                <w:szCs w:val="12"/>
                <w:color w:val="0000FF"/>
                <w:w w:val="90"/>
              </w:rPr>
              <w:t>Common</w:t>
            </w:r>
          </w:p>
        </w:tc>
        <w:tc>
          <w:tcPr>
            <w:tcW w:w="720" w:type="dxa"/>
            <w:vAlign w:val="bottom"/>
            <w:gridSpan w:val="2"/>
            <w:vMerge w:val="continue"/>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5"/>
              </w:rPr>
              <w:t>$</w:t>
            </w:r>
            <w:r>
              <w:rPr>
                <w:rFonts w:ascii="Arial" w:cs="Arial" w:eastAsia="Arial" w:hAnsi="Arial"/>
                <w:sz w:val="11"/>
                <w:szCs w:val="11"/>
                <w:color w:val="0000FF"/>
                <w:w w:val="95"/>
              </w:rPr>
              <w:t>1.6646</w:t>
            </w:r>
          </w:p>
        </w:tc>
        <w:tc>
          <w:tcPr>
            <w:tcW w:w="900" w:type="dxa"/>
            <w:vAlign w:val="bottom"/>
            <w:gridSpan w:val="2"/>
          </w:tcPr>
          <w:p>
            <w:pPr>
              <w:ind w:left="160"/>
              <w:spacing w:after="0" w:line="132" w:lineRule="exact"/>
              <w:rPr>
                <w:sz w:val="20"/>
                <w:szCs w:val="20"/>
                <w:color w:val="auto"/>
              </w:rPr>
            </w:pPr>
            <w:r>
              <w:rPr>
                <w:rFonts w:ascii="Arial" w:cs="Arial" w:eastAsia="Arial" w:hAnsi="Arial"/>
                <w:sz w:val="12"/>
                <w:szCs w:val="12"/>
                <w:color w:val="0000FF"/>
              </w:rPr>
              <w:t>6,586,232</w:t>
            </w:r>
          </w:p>
        </w:tc>
        <w:tc>
          <w:tcPr>
            <w:tcW w:w="500" w:type="dxa"/>
            <w:vAlign w:val="bottom"/>
          </w:tcPr>
          <w:p>
            <w:pPr>
              <w:ind w:left="240"/>
              <w:spacing w:after="0" w:line="132"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-2419350</wp:posOffset>
            </wp:positionV>
            <wp:extent cx="27940" cy="2425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42506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40" w:hanging="8"/>
        <w:spacing w:after="0" w:line="238"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the Issuer's Class B Common Stock will automatically be converted into one (1) share of the Issuer's Class A Common Stock (a) at the option of the holder and (b) immediately prior to the close of business on the earliest of (i) ten (10) years from the closing of the Issuer's initial public offering ("IPO"), (ii) the date on which the outstanding shares of Class B Common Stock represent less than one percent (1%) of the aggregate number of shares of Class A Common Stock and Class B Common Stock then outstanding or (iii) the date specified by the affirmative vote of the holders of Class B Common Stock representing not less than two-thirds (2/3) of the voting power of the outstanding shares of Class B Common Stock, voting separately as a single class, and has no expiration date.</w:t>
      </w:r>
    </w:p>
    <w:p>
      <w:pPr>
        <w:spacing w:after="0" w:line="28" w:lineRule="exact"/>
        <w:rPr>
          <w:rFonts w:ascii="Arial" w:cs="Arial" w:eastAsia="Arial" w:hAnsi="Arial"/>
          <w:sz w:val="12"/>
          <w:szCs w:val="12"/>
          <w:color w:val="008000"/>
        </w:rPr>
      </w:pPr>
    </w:p>
    <w:p>
      <w:pPr>
        <w:ind w:left="40" w:right="200" w:hanging="8"/>
        <w:spacing w:after="0" w:line="255"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sold in a privately negotiated transaction to third parties unaffiliated with the reporting person, which includes funds affiliated with MSD Partners, L.P. Pursuant to the Issuer's Restated Certificate of Incorporation, the shares of Class B Common Stock automatically converted into an equal number of shares of Class A Common Stock upon the transfer and sale reported herein.</w:t>
      </w:r>
    </w:p>
    <w:p>
      <w:pPr>
        <w:spacing w:after="0" w:line="18" w:lineRule="exact"/>
        <w:rPr>
          <w:rFonts w:ascii="Arial" w:cs="Arial" w:eastAsia="Arial" w:hAnsi="Arial"/>
          <w:sz w:val="12"/>
          <w:szCs w:val="12"/>
          <w:color w:val="008000"/>
        </w:rPr>
      </w:pPr>
    </w:p>
    <w:p>
      <w:pPr>
        <w:ind w:left="160" w:hanging="128"/>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is fully vested and exercisable.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88"/>
              </w:rPr>
              <w:t>/s/ Bart Goldstein as attorney-in-</w:t>
            </w:r>
          </w:p>
        </w:tc>
        <w:tc>
          <w:tcPr>
            <w:tcW w:w="80" w:type="dxa"/>
            <w:vAlign w:val="bottom"/>
          </w:tcPr>
          <w:p>
            <w:pPr>
              <w:spacing w:after="0"/>
              <w:rPr>
                <w:sz w:val="16"/>
                <w:szCs w:val="1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6"/>
                <w:szCs w:val="16"/>
                <w:color w:val="0000FF"/>
                <w:w w:val="87"/>
              </w:rPr>
              <w:t>03/02/2022</w:t>
            </w:r>
          </w:p>
        </w:tc>
        <w:tc>
          <w:tcPr>
            <w:tcW w:w="0" w:type="dxa"/>
            <w:vAlign w:val="bottom"/>
          </w:tcPr>
          <w:p>
            <w:pPr>
              <w:spacing w:after="0"/>
              <w:rPr>
                <w:sz w:val="1"/>
                <w:szCs w:val="1"/>
                <w:color w:val="auto"/>
              </w:rPr>
            </w:pPr>
          </w:p>
        </w:tc>
      </w:tr>
      <w:tr>
        <w:trPr>
          <w:trHeight w:val="76"/>
        </w:trPr>
        <w:tc>
          <w:tcPr>
            <w:tcW w:w="2120" w:type="dxa"/>
            <w:vAlign w:val="bottom"/>
            <w:gridSpan w:val="3"/>
            <w:vMerge w:val="restart"/>
          </w:tcPr>
          <w:p>
            <w:pPr>
              <w:spacing w:after="0" w:line="172" w:lineRule="exact"/>
              <w:rPr>
                <w:sz w:val="20"/>
                <w:szCs w:val="20"/>
                <w:color w:val="auto"/>
              </w:rPr>
            </w:pPr>
            <w:r>
              <w:rPr>
                <w:rFonts w:ascii="Arial" w:cs="Arial" w:eastAsia="Arial" w:hAnsi="Arial"/>
                <w:sz w:val="16"/>
                <w:szCs w:val="16"/>
                <w:color w:val="0000FF"/>
              </w:rPr>
              <w:t>fact for John P. Foley</w:t>
            </w: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1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4"/>
          <w:szCs w:val="24"/>
          <w:color w:val="auto"/>
        </w:rPr>
      </w:pPr>
    </w:p>
    <w:p>
      <w:pPr>
        <w:jc w:val="both"/>
        <w:ind w:left="40" w:right="4120" w:hanging="8"/>
        <w:spacing w:after="0" w:line="339"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9085" TargetMode="External"/><Relationship Id="rId13"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2022-03-02T15:46:19Z</dcterms:created>
  <dcterms:modified xsi:type="dcterms:W3CDTF">2022-03-02T15:46:19Z</dcterms:modified>
</cp:coreProperties>
</file>