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4618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Baig Saqib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10001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PELOTON INTERACTIVE,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PTON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as to 6.25% of the total shares quarterly, commencing November 15, 2023, with 100% of the total shares vested on August 15, 2027, subject to the reporting person's provision of service to the issuer on each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Bart Goldstein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in-fact for Saqib Baig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4584" TargetMode="External"/><Relationship Id="rId13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2023-09-06T15:32:31Z</dcterms:created>
  <dcterms:modified xsi:type="dcterms:W3CDTF">2023-09-06T15:32:31Z</dcterms:modified>
</cp:coreProperties>
</file>